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F7D" w:rsidRPr="00783F7D" w:rsidRDefault="00783F7D" w:rsidP="00783F7D">
      <w:pPr>
        <w:pStyle w:val="Kop1"/>
        <w:rPr>
          <w:rFonts w:ascii="Times New Roman" w:eastAsia="Times New Roman" w:hAnsi="Times New Roman"/>
          <w:lang w:eastAsia="nl-NL"/>
        </w:rPr>
      </w:pPr>
      <w:r w:rsidRPr="00783F7D">
        <w:rPr>
          <w:rFonts w:eastAsia="Times New Roman"/>
          <w:lang w:eastAsia="nl-NL"/>
        </w:rPr>
        <w:t xml:space="preserve">KONINKLIJKE ALGEMENE NEDERLANDSE VROUWENVERENIGING TESSELSCHADE-ARBEID ADELT (Tesselschade) </w:t>
      </w:r>
    </w:p>
    <w:p w:rsidR="00783F7D" w:rsidRPr="00783F7D" w:rsidRDefault="00783F7D" w:rsidP="00783F7D">
      <w:pPr>
        <w:pStyle w:val="Kop1"/>
        <w:rPr>
          <w:rFonts w:ascii="Times New Roman" w:eastAsia="Times New Roman" w:hAnsi="Times New Roman"/>
          <w:lang w:eastAsia="nl-NL"/>
        </w:rPr>
      </w:pPr>
      <w:r w:rsidRPr="00783F7D">
        <w:rPr>
          <w:rFonts w:eastAsia="Times New Roman"/>
          <w:lang w:eastAsia="nl-NL"/>
        </w:rPr>
        <w:t xml:space="preserve">Beleidsplan </w:t>
      </w:r>
    </w:p>
    <w:p w:rsidR="00783F7D" w:rsidRDefault="00783F7D" w:rsidP="00783F7D">
      <w:pPr>
        <w:pStyle w:val="Kop2"/>
        <w:rPr>
          <w:rFonts w:eastAsia="Times New Roman"/>
          <w:sz w:val="24"/>
          <w:szCs w:val="24"/>
          <w:lang w:eastAsia="nl-NL"/>
        </w:rPr>
      </w:pPr>
    </w:p>
    <w:p w:rsidR="00783F7D" w:rsidRPr="00783F7D" w:rsidRDefault="00783F7D" w:rsidP="00783F7D">
      <w:pPr>
        <w:pStyle w:val="Kop2"/>
        <w:rPr>
          <w:rFonts w:ascii="Times New Roman" w:eastAsia="Times New Roman" w:hAnsi="Times New Roman" w:cs="Times New Roman"/>
          <w:b/>
          <w:bCs/>
          <w:sz w:val="24"/>
          <w:szCs w:val="24"/>
          <w:lang w:eastAsia="nl-NL"/>
        </w:rPr>
      </w:pPr>
      <w:r w:rsidRPr="00783F7D">
        <w:rPr>
          <w:rFonts w:eastAsia="Times New Roman"/>
          <w:b/>
          <w:bCs/>
          <w:sz w:val="24"/>
          <w:szCs w:val="24"/>
          <w:lang w:eastAsia="nl-NL"/>
        </w:rPr>
        <w:t xml:space="preserve">INLEIDING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In onderstaand beleidsplan legt het bestuur van Tesselschade het actuele beleid vast. </w:t>
      </w:r>
    </w:p>
    <w:p w:rsidR="00783F7D" w:rsidRPr="00783F7D" w:rsidRDefault="00783F7D" w:rsidP="00783F7D">
      <w:pPr>
        <w:pStyle w:val="Kop2"/>
        <w:rPr>
          <w:rFonts w:ascii="Times New Roman" w:eastAsia="Times New Roman" w:hAnsi="Times New Roman" w:cs="Times New Roman"/>
          <w:b/>
          <w:bCs/>
          <w:sz w:val="24"/>
          <w:szCs w:val="24"/>
          <w:lang w:eastAsia="nl-NL"/>
        </w:rPr>
      </w:pPr>
      <w:r w:rsidRPr="00783F7D">
        <w:rPr>
          <w:rFonts w:eastAsia="Times New Roman"/>
          <w:b/>
          <w:bCs/>
          <w:sz w:val="24"/>
          <w:szCs w:val="24"/>
          <w:lang w:eastAsia="nl-NL"/>
        </w:rPr>
        <w:t xml:space="preserve">KERNPRINCIPES EN UITGANGSPUNTEN VAN DE VERENIGING </w:t>
      </w:r>
    </w:p>
    <w:p w:rsidR="00783F7D" w:rsidRPr="00783F7D" w:rsidRDefault="00783F7D" w:rsidP="00783F7D">
      <w:pPr>
        <w:pStyle w:val="Kop2"/>
        <w:rPr>
          <w:rFonts w:ascii="Times New Roman" w:eastAsia="Times New Roman" w:hAnsi="Times New Roman" w:cs="Times New Roman"/>
          <w:lang w:eastAsia="nl-NL"/>
        </w:rPr>
      </w:pPr>
      <w:r w:rsidRPr="00783F7D">
        <w:rPr>
          <w:rFonts w:eastAsia="Times New Roman"/>
          <w:lang w:eastAsia="nl-NL"/>
        </w:rPr>
        <w:t xml:space="preserve">Statutaire doelstelling Tesselschade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De vereniging stelt zich ten </w:t>
      </w:r>
      <w:proofErr w:type="gramStart"/>
      <w:r w:rsidRPr="00783F7D">
        <w:rPr>
          <w:rFonts w:ascii="Garamond" w:eastAsia="Times New Roman" w:hAnsi="Garamond" w:cs="Calibri"/>
          <w:kern w:val="0"/>
          <w:sz w:val="22"/>
          <w:szCs w:val="22"/>
          <w:lang w:eastAsia="nl-NL"/>
          <w14:ligatures w14:val="none"/>
        </w:rPr>
        <w:t>doel vrouwen</w:t>
      </w:r>
      <w:proofErr w:type="gramEnd"/>
      <w:r w:rsidRPr="00783F7D">
        <w:rPr>
          <w:rFonts w:ascii="Garamond" w:eastAsia="Times New Roman" w:hAnsi="Garamond" w:cs="Calibri"/>
          <w:kern w:val="0"/>
          <w:sz w:val="22"/>
          <w:szCs w:val="22"/>
          <w:lang w:eastAsia="nl-NL"/>
          <w14:ligatures w14:val="none"/>
        </w:rPr>
        <w:t xml:space="preserve"> behulpzaam te zijn bij hun streven financieel/ economisch zelfstandig te zijn of te blijven. Daarnaast heeft zij als doelstelling het cultureel erfgoed inzake handwerktechnieken en de kunst van het handwerken te behouden, bevorderen en te bewaren. Tesselschade is een vereniging zonder winstoogmerk en kwalificeert als Algemeen Nut Beogende Instelling (ANBI).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Onderstaand een beschrijving van de wijze waarop de vereniging de statutaire doelstelling tracht te realiseren.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1. De vereniging geeft vrouwen financiële ondersteuning in de vorm van een gift voor de opleidings- of studiekosten en stelt hen in staat een vak- of beroepsopleiding te volgen. Hiertoe is in 1939 het Betsy Perk Opleidingsfonds (BPO) in het leven geroepen. In 2020 is de naam van het BPO-fonds veranderd in het Tesselschade Studiefonds. Het fonds biedt financiële ondersteuning voor vrouwen in de kosten van een studie om hen op weg te helpen naar economische zelfstandigheid. Een voorwaarde is wel dat de gekozen opleiding rijks erkend is en na afronding zicht biedt op financiële zelfstandigheid.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Het fonds krijgt haar inkomsten uit de revenuen van het stichtingskapitaal en de bijdragen van afdelingen en giften/legaten van derden. Het beheer van het Tesselschade Studiefonds stichtingskapitaal berust bij het verenigingsbestuur. Voor de uitwerking van de doelstelling is de Tesselschade Studiefonds commissie in het leven geroepen. De taak van deze commissie is de aanvragen, ingediend door of vrouwen die mogelijk zelf gesteund kunnen worden of door de contactpersonen van de afdelingsbesturen, te beoordelen en de hoogte van de uitkeringen (maximaal het collegegeld van dat jaar) voor het komende jaar vast te stellen.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2. De vereniging biedt vrouwen de mogelijkheid tot het vervaardigen van handgemaakte artikelen die door Tesselschade zonder winstoogmerk en voor rekening en risico van Tesselschade worden verkocht. De vereniging heeft 21 afdelingen, die allen autonoom zijn. De afdelingsbestuursleden sturen vrouwen aan die handgemaakte artikelen vervaardigen. De afdelingen organiseren 1 of meer verkopen per jaar om de vervaardigde artikelen te verkopen. De handwerksters ontvangen een vergoeding voor hun handwerk.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3. De vereniging geeft haar (oud-) beheerders van Tesselschade verkooppunten en (oud) handwerksters extra financiële ondersteuning als zij dat nodig hebben en aan kandidaten van het opleidingsfonds indien zij extra ondersteuning nodig hebben.</w:t>
      </w:r>
      <w:r w:rsidRPr="00783F7D">
        <w:rPr>
          <w:rFonts w:ascii="Garamond" w:eastAsia="Times New Roman" w:hAnsi="Garamond" w:cs="Calibri"/>
          <w:kern w:val="0"/>
          <w:sz w:val="22"/>
          <w:szCs w:val="22"/>
          <w:lang w:eastAsia="nl-NL"/>
          <w14:ligatures w14:val="none"/>
        </w:rPr>
        <w:br/>
        <w:t xml:space="preserve">Hiertoe is het Zegers </w:t>
      </w:r>
      <w:proofErr w:type="spellStart"/>
      <w:r w:rsidRPr="00783F7D">
        <w:rPr>
          <w:rFonts w:ascii="Garamond" w:eastAsia="Times New Roman" w:hAnsi="Garamond" w:cs="Calibri"/>
          <w:kern w:val="0"/>
          <w:sz w:val="22"/>
          <w:szCs w:val="22"/>
          <w:lang w:eastAsia="nl-NL"/>
          <w14:ligatures w14:val="none"/>
        </w:rPr>
        <w:t>Veeckensfonds</w:t>
      </w:r>
      <w:proofErr w:type="spellEnd"/>
      <w:r w:rsidRPr="00783F7D">
        <w:rPr>
          <w:rFonts w:ascii="Garamond" w:eastAsia="Times New Roman" w:hAnsi="Garamond" w:cs="Calibri"/>
          <w:kern w:val="0"/>
          <w:sz w:val="22"/>
          <w:szCs w:val="22"/>
          <w:lang w:eastAsia="nl-NL"/>
          <w14:ligatures w14:val="none"/>
        </w:rPr>
        <w:t xml:space="preserve"> (ZVF) in het leven geroepen. Het fonds ontstond uit een legaat van mejuffrouw Pauline Zegers </w:t>
      </w:r>
      <w:proofErr w:type="spellStart"/>
      <w:r w:rsidRPr="00783F7D">
        <w:rPr>
          <w:rFonts w:ascii="Garamond" w:eastAsia="Times New Roman" w:hAnsi="Garamond" w:cs="Calibri"/>
          <w:kern w:val="0"/>
          <w:sz w:val="22"/>
          <w:szCs w:val="22"/>
          <w:lang w:eastAsia="nl-NL"/>
          <w14:ligatures w14:val="none"/>
        </w:rPr>
        <w:t>Veeckens</w:t>
      </w:r>
      <w:proofErr w:type="spellEnd"/>
      <w:r w:rsidRPr="00783F7D">
        <w:rPr>
          <w:rFonts w:ascii="Garamond" w:eastAsia="Times New Roman" w:hAnsi="Garamond" w:cs="Calibri"/>
          <w:kern w:val="0"/>
          <w:sz w:val="22"/>
          <w:szCs w:val="22"/>
          <w:lang w:eastAsia="nl-NL"/>
          <w14:ligatures w14:val="none"/>
        </w:rPr>
        <w:t xml:space="preserve">.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Het fonds maakt het mogelijk aan (oud-)handwerksters, alsook aan (oud-) beheerders van verkooppunten van afdelingen, die niet meer kunnen werken en daardoor in financiële moeilijkheden komen, een </w:t>
      </w:r>
      <w:r w:rsidRPr="00783F7D">
        <w:rPr>
          <w:rFonts w:ascii="Garamond" w:eastAsia="Times New Roman" w:hAnsi="Garamond" w:cs="Calibri"/>
          <w:kern w:val="0"/>
          <w:sz w:val="22"/>
          <w:szCs w:val="22"/>
          <w:lang w:eastAsia="nl-NL"/>
          <w14:ligatures w14:val="none"/>
        </w:rPr>
        <w:lastRenderedPageBreak/>
        <w:t xml:space="preserve">geldbedrag te schenken. Daarnaast kunnen handwerksters, die om gezondheidsredenen tijdelijk niet meer kunnen werken, financiële ondersteuning krijgen.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Het fonds krijgt haar inkomsten uit de revenuen van het stichtingskapitaal en de bijdragen van afdelingen en giften van derden. De verantwoordelijkheid voor het beheer van het </w:t>
      </w:r>
      <w:proofErr w:type="gramStart"/>
      <w:r w:rsidRPr="00783F7D">
        <w:rPr>
          <w:rFonts w:ascii="Garamond" w:eastAsia="Times New Roman" w:hAnsi="Garamond" w:cs="Calibri"/>
          <w:kern w:val="0"/>
          <w:sz w:val="22"/>
          <w:szCs w:val="22"/>
          <w:lang w:eastAsia="nl-NL"/>
          <w14:ligatures w14:val="none"/>
        </w:rPr>
        <w:t>ZVF stichtingskapitaal</w:t>
      </w:r>
      <w:proofErr w:type="gramEnd"/>
      <w:r w:rsidRPr="00783F7D">
        <w:rPr>
          <w:rFonts w:ascii="Garamond" w:eastAsia="Times New Roman" w:hAnsi="Garamond" w:cs="Calibri"/>
          <w:kern w:val="0"/>
          <w:sz w:val="22"/>
          <w:szCs w:val="22"/>
          <w:lang w:eastAsia="nl-NL"/>
          <w14:ligatures w14:val="none"/>
        </w:rPr>
        <w:t xml:space="preserve"> berust bij het verenigingsbestuur. Voor de uitwerking van de doelstelling is de </w:t>
      </w:r>
      <w:proofErr w:type="gramStart"/>
      <w:r w:rsidRPr="00783F7D">
        <w:rPr>
          <w:rFonts w:ascii="Garamond" w:eastAsia="Times New Roman" w:hAnsi="Garamond" w:cs="Calibri"/>
          <w:kern w:val="0"/>
          <w:sz w:val="22"/>
          <w:szCs w:val="22"/>
          <w:lang w:eastAsia="nl-NL"/>
          <w14:ligatures w14:val="none"/>
        </w:rPr>
        <w:t>ZVF commissie</w:t>
      </w:r>
      <w:proofErr w:type="gramEnd"/>
      <w:r w:rsidRPr="00783F7D">
        <w:rPr>
          <w:rFonts w:ascii="Garamond" w:eastAsia="Times New Roman" w:hAnsi="Garamond" w:cs="Calibri"/>
          <w:kern w:val="0"/>
          <w:sz w:val="22"/>
          <w:szCs w:val="22"/>
          <w:lang w:eastAsia="nl-NL"/>
          <w14:ligatures w14:val="none"/>
        </w:rPr>
        <w:t xml:space="preserve"> in het leven geroepen. De taak van de </w:t>
      </w:r>
      <w:proofErr w:type="gramStart"/>
      <w:r w:rsidRPr="00783F7D">
        <w:rPr>
          <w:rFonts w:ascii="Garamond" w:eastAsia="Times New Roman" w:hAnsi="Garamond" w:cs="Calibri"/>
          <w:kern w:val="0"/>
          <w:sz w:val="22"/>
          <w:szCs w:val="22"/>
          <w:lang w:eastAsia="nl-NL"/>
          <w14:ligatures w14:val="none"/>
        </w:rPr>
        <w:t>ZVF commissie</w:t>
      </w:r>
      <w:proofErr w:type="gramEnd"/>
      <w:r w:rsidRPr="00783F7D">
        <w:rPr>
          <w:rFonts w:ascii="Garamond" w:eastAsia="Times New Roman" w:hAnsi="Garamond" w:cs="Calibri"/>
          <w:kern w:val="0"/>
          <w:sz w:val="22"/>
          <w:szCs w:val="22"/>
          <w:lang w:eastAsia="nl-NL"/>
          <w14:ligatures w14:val="none"/>
        </w:rPr>
        <w:t xml:space="preserve"> is de aanvragen, ingediend door de contactpersonen van de afdelingsbesturen, te beoordelen en de hoogte van de uitkeringen voor het komende jaar vast te stellen. </w:t>
      </w:r>
    </w:p>
    <w:p w:rsidR="00783F7D" w:rsidRPr="00783F7D" w:rsidRDefault="00783F7D" w:rsidP="00783F7D">
      <w:pPr>
        <w:spacing w:before="100" w:beforeAutospacing="1" w:after="100" w:afterAutospacing="1"/>
        <w:rPr>
          <w:rFonts w:ascii="Garamond" w:eastAsia="Times New Roman" w:hAnsi="Garamond" w:cs="Times New Roman"/>
          <w:kern w:val="0"/>
          <w:sz w:val="22"/>
          <w:szCs w:val="22"/>
          <w:lang w:eastAsia="nl-NL"/>
          <w14:ligatures w14:val="none"/>
        </w:rPr>
      </w:pPr>
      <w:r w:rsidRPr="00783F7D">
        <w:rPr>
          <w:rFonts w:ascii="Garamond" w:eastAsia="Times New Roman" w:hAnsi="Garamond" w:cs="Calibri"/>
          <w:kern w:val="0"/>
          <w:sz w:val="22"/>
          <w:szCs w:val="22"/>
          <w:lang w:eastAsia="nl-NL"/>
          <w14:ligatures w14:val="none"/>
        </w:rPr>
        <w:t xml:space="preserve">4. De vereniging stelt zich voorts ten doel te bevorderen dat handwerktechnieken worden bewaard. De vereniging beschikt over de Mary Korthals Altes Bibliotheek, gesitueerd in de Tesselschade winkel in Amsterdam. In de bibliotheek worden boeken en handwerktijdschriften bewaard. Tevens is er een patronenbank. </w:t>
      </w:r>
    </w:p>
    <w:p w:rsidR="00783F7D" w:rsidRPr="00783F7D" w:rsidRDefault="00783F7D" w:rsidP="00783F7D">
      <w:pPr>
        <w:pStyle w:val="Kop2"/>
        <w:rPr>
          <w:rFonts w:eastAsia="Times New Roman"/>
          <w:b/>
          <w:bCs/>
          <w:lang w:eastAsia="nl-NL"/>
        </w:rPr>
      </w:pPr>
      <w:r w:rsidRPr="00783F7D">
        <w:rPr>
          <w:rFonts w:eastAsia="Times New Roman"/>
          <w:b/>
          <w:bCs/>
          <w:lang w:eastAsia="nl-NL"/>
        </w:rPr>
        <w:t>BELEID</w:t>
      </w:r>
    </w:p>
    <w:p w:rsidR="00783F7D" w:rsidRDefault="00783F7D" w:rsidP="00783F7D">
      <w:pPr>
        <w:pStyle w:val="Kop2"/>
        <w:rPr>
          <w:rFonts w:eastAsia="Times New Roman"/>
          <w:lang w:eastAsia="nl-NL"/>
        </w:rPr>
      </w:pPr>
      <w:r>
        <w:rPr>
          <w:rFonts w:eastAsia="Times New Roman"/>
          <w:lang w:eastAsia="nl-NL"/>
        </w:rPr>
        <w:t>Te verrichten werkzaamheden 202</w:t>
      </w:r>
      <w:r w:rsidR="00054A00">
        <w:rPr>
          <w:rFonts w:eastAsia="Times New Roman"/>
          <w:lang w:eastAsia="nl-NL"/>
        </w:rPr>
        <w:t>5-2026</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Meer leden: streven: 10% van huidig leden werven: 400.</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Verbeteren van initiatieven voor financiële onafhankelijkheid via het ZVF en Studiefonds</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 xml:space="preserve">Herziening van handwerkactiviteiten: moderniseren producten en stroomlijnen prijzen, aanbod en processen </w:t>
      </w:r>
    </w:p>
    <w:p w:rsidR="00783F7D" w:rsidRPr="00783F7D" w:rsidRDefault="00783F7D" w:rsidP="00783F7D">
      <w:pPr>
        <w:pStyle w:val="Lijstalinea"/>
        <w:numPr>
          <w:ilvl w:val="0"/>
          <w:numId w:val="3"/>
        </w:numPr>
        <w:ind w:left="360"/>
        <w:rPr>
          <w:rFonts w:ascii="Garamond" w:hAnsi="Garamond"/>
        </w:rPr>
      </w:pPr>
      <w:r w:rsidRPr="00783F7D">
        <w:rPr>
          <w:rFonts w:ascii="Garamond" w:hAnsi="Garamond"/>
        </w:rPr>
        <w:t>Verbeteren van online aanwezigheid: verbeteren website en online winkel, zorg voor rijke en relevante inhoud.</w:t>
      </w:r>
    </w:p>
    <w:p w:rsidR="00783F7D" w:rsidRDefault="00783F7D" w:rsidP="00783F7D">
      <w:pPr>
        <w:pStyle w:val="Lijstalinea"/>
        <w:numPr>
          <w:ilvl w:val="0"/>
          <w:numId w:val="3"/>
        </w:numPr>
        <w:ind w:left="360"/>
        <w:rPr>
          <w:rFonts w:ascii="Garamond" w:hAnsi="Garamond"/>
        </w:rPr>
      </w:pPr>
      <w:r w:rsidRPr="00783F7D">
        <w:rPr>
          <w:rFonts w:ascii="Garamond" w:hAnsi="Garamond"/>
        </w:rPr>
        <w:t xml:space="preserve">Versterken van </w:t>
      </w:r>
      <w:r>
        <w:rPr>
          <w:rFonts w:ascii="Garamond" w:hAnsi="Garamond"/>
        </w:rPr>
        <w:t xml:space="preserve">(interne &amp; externe) </w:t>
      </w:r>
      <w:r w:rsidRPr="00783F7D">
        <w:rPr>
          <w:rFonts w:ascii="Garamond" w:hAnsi="Garamond"/>
        </w:rPr>
        <w:t>communicatie: grotere betrokkenheid genereren door gebruik sociale media en nieuwsbrieven.</w:t>
      </w:r>
    </w:p>
    <w:p w:rsidR="00783F7D" w:rsidRDefault="00783F7D" w:rsidP="00783F7D">
      <w:pPr>
        <w:pStyle w:val="Lijstalinea"/>
        <w:numPr>
          <w:ilvl w:val="0"/>
          <w:numId w:val="3"/>
        </w:numPr>
        <w:ind w:left="360"/>
        <w:rPr>
          <w:rFonts w:ascii="Garamond" w:hAnsi="Garamond"/>
        </w:rPr>
      </w:pPr>
      <w:r>
        <w:rPr>
          <w:rFonts w:ascii="Garamond" w:hAnsi="Garamond"/>
        </w:rPr>
        <w:t>Vergroten ledenbinding d.m.v. activiteiten en communicatie</w:t>
      </w:r>
    </w:p>
    <w:p w:rsidR="00783F7D" w:rsidRPr="00783F7D" w:rsidRDefault="00783F7D" w:rsidP="00783F7D">
      <w:pPr>
        <w:rPr>
          <w:rFonts w:ascii="Garamond" w:hAnsi="Garamond"/>
        </w:rPr>
      </w:pPr>
      <w:r w:rsidRPr="00783F7D">
        <w:rPr>
          <w:rFonts w:ascii="Calibri" w:eastAsia="Times New Roman" w:hAnsi="Calibri" w:cs="Calibri"/>
          <w:kern w:val="0"/>
          <w:lang w:eastAsia="nl-NL"/>
          <w14:ligatures w14:val="none"/>
        </w:rPr>
        <w:br/>
      </w:r>
      <w:r w:rsidRPr="00783F7D">
        <w:rPr>
          <w:rFonts w:ascii="Garamond" w:eastAsia="Times New Roman" w:hAnsi="Garamond" w:cs="Calibri"/>
          <w:kern w:val="0"/>
          <w:lang w:eastAsia="nl-NL"/>
          <w14:ligatures w14:val="none"/>
        </w:rPr>
        <w:t xml:space="preserve">Naast deze werkzaamheden doet het bestuur hetgeen noodzakelijk is om de ANBI-status te continueren en te voldoen aan de relevante regelgeving en zal zij waar mogelijk de afdelingen bewust maken van de van toepassing zijnde regels en van het geen noodzakelijk is om te blijven voldoen aan de ANBI-status.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Style w:val="Kop2Char"/>
          <w:lang w:eastAsia="nl-NL"/>
        </w:rPr>
        <w:t>Werving van gelden</w:t>
      </w:r>
      <w:r w:rsidRPr="00783F7D">
        <w:rPr>
          <w:rFonts w:ascii="Calibri" w:eastAsia="Times New Roman" w:hAnsi="Calibri" w:cs="Calibri"/>
          <w:b/>
          <w:bCs/>
          <w:kern w:val="0"/>
          <w:lang w:eastAsia="nl-NL"/>
          <w14:ligatures w14:val="none"/>
        </w:rPr>
        <w:br/>
      </w:r>
      <w:r w:rsidRPr="00783F7D">
        <w:rPr>
          <w:rFonts w:ascii="Garamond" w:eastAsia="Times New Roman" w:hAnsi="Garamond" w:cs="Calibri"/>
          <w:kern w:val="0"/>
          <w:lang w:eastAsia="nl-NL"/>
          <w14:ligatures w14:val="none"/>
        </w:rPr>
        <w:t>Tesselschade is geen fondsenwervende instelling, maar een vermogensfonds. Het werven van gelden is geen doelstelling van de vereniging. De vereniging ontvangt gelden van derden (andere fondsen, schenkingen en legaten) en het vermogen levert rendement op.</w:t>
      </w:r>
      <w:r w:rsidRPr="00783F7D">
        <w:rPr>
          <w:rFonts w:ascii="Garamond" w:eastAsia="Times New Roman" w:hAnsi="Garamond" w:cs="Calibri"/>
          <w:kern w:val="0"/>
          <w:lang w:eastAsia="nl-NL"/>
          <w14:ligatures w14:val="none"/>
        </w:rPr>
        <w:br/>
        <w:t xml:space="preserve">Iedere afdeling ontvangt van de leden contributie. Deze contributie is een bijdrage van (per 1 januari 2025) minimaal € 20,00 per jaar. De afdeling draagt 1/6 deel van de geinde contributie en schenkingen af aan de verenigingskas voor een bijdrage aan de verenigingskosten. De vereniging ontvangt geen subsidie. </w:t>
      </w:r>
    </w:p>
    <w:p w:rsid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Style w:val="Kop2Char"/>
          <w:lang w:eastAsia="nl-NL"/>
        </w:rPr>
        <w:t>Bevoegdheden van het Tesselschade bestuur</w:t>
      </w:r>
      <w:r w:rsidRPr="00783F7D">
        <w:rPr>
          <w:rFonts w:ascii="Calibri" w:eastAsia="Times New Roman" w:hAnsi="Calibri" w:cs="Calibri"/>
          <w:b/>
          <w:bCs/>
          <w:kern w:val="0"/>
          <w:lang w:eastAsia="nl-NL"/>
          <w14:ligatures w14:val="none"/>
        </w:rPr>
        <w:br/>
      </w:r>
      <w:r w:rsidRPr="00783F7D">
        <w:rPr>
          <w:rFonts w:ascii="Garamond" w:eastAsia="Times New Roman" w:hAnsi="Garamond" w:cs="Calibri"/>
          <w:kern w:val="0"/>
          <w:lang w:eastAsia="nl-NL"/>
          <w14:ligatures w14:val="none"/>
        </w:rPr>
        <w:t>De voorzitter behartigt de algemene gang van zaken van de vereniging en zit de</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bestuursvergaderingen en de Algemene Vergaderingen voor.</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De secretaris van het bestuur voert de correspondentie voor het Bestuur en maakt de notulen van de vergaderingen, zowel van de vergaderingen van het Bestuur als van de Algemene Vergadering. De secretaris draagt zorg voor de voorbereidingen noodzakelijk voor het opmaken van het Jaarverslag van de vereniging.</w:t>
      </w:r>
      <w:r w:rsidRPr="00783F7D">
        <w:rPr>
          <w:rFonts w:ascii="Garamond" w:eastAsia="Times New Roman" w:hAnsi="Garamond" w:cs="Calibri"/>
          <w:kern w:val="0"/>
          <w:lang w:eastAsia="nl-NL"/>
          <w14:ligatures w14:val="none"/>
        </w:rPr>
        <w:br/>
        <w:t>De taken van de secretaris worden uitgevoerd door de 1e en 2e secretaris, en worden onderling verdeeld.</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De penningmeester van het Bestuur neemt alle gelden voor de vereniging in ontvangst, behalve die door de afdelingsbesturen worden geï</w:t>
      </w:r>
      <w:r w:rsidRPr="00783F7D">
        <w:rPr>
          <w:rFonts w:ascii="Times New Roman" w:eastAsia="Times New Roman" w:hAnsi="Times New Roman" w:cs="Times New Roman"/>
          <w:kern w:val="0"/>
          <w:lang w:eastAsia="nl-NL"/>
          <w14:ligatures w14:val="none"/>
        </w:rPr>
        <w:t>n</w:t>
      </w:r>
      <w:r w:rsidRPr="00783F7D">
        <w:rPr>
          <w:rFonts w:ascii="Garamond" w:eastAsia="Times New Roman" w:hAnsi="Garamond" w:cs="Calibri"/>
          <w:kern w:val="0"/>
          <w:lang w:eastAsia="nl-NL"/>
          <w14:ligatures w14:val="none"/>
        </w:rPr>
        <w:t xml:space="preserve">d. De penningmeester draagt zorg voor de voorbereidingen noodzakelijk voor het opmaken van de Jaarrekening van de vereniging. De penningmeester van het Bestuur deelt de fondsencommissies jaarlijks mede over welk bedrag zij </w:t>
      </w:r>
      <w:r w:rsidRPr="00783F7D">
        <w:rPr>
          <w:rFonts w:ascii="Garamond" w:eastAsia="Times New Roman" w:hAnsi="Garamond" w:cs="Calibri"/>
          <w:kern w:val="0"/>
          <w:lang w:eastAsia="nl-NL"/>
          <w14:ligatures w14:val="none"/>
        </w:rPr>
        <w:lastRenderedPageBreak/>
        <w:t>dat jaar kunnen beschikken. De penningmeester onderhoudt contact met de vermogensbeheerder en de accountant. De taken van de penningmeester worden uitgevoerd door de 1e en 2e penningmeester, en worden onderling verdeeld.</w:t>
      </w:r>
    </w:p>
    <w:p w:rsid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De vereniging heeft geen personeel in dienst. Bestuursleden van zowel het landelijk als het afdelingsbestuur ontvangen geen beloning voor hun werkzaamheden.</w:t>
      </w:r>
      <w:r>
        <w:rPr>
          <w:rFonts w:ascii="Garamond" w:eastAsia="Times New Roman" w:hAnsi="Garamond" w:cs="Calibri"/>
          <w:kern w:val="0"/>
          <w:lang w:eastAsia="nl-NL"/>
          <w14:ligatures w14:val="none"/>
        </w:rPr>
        <w:t xml:space="preserve"> </w:t>
      </w:r>
      <w:r w:rsidRPr="00783F7D">
        <w:rPr>
          <w:rFonts w:ascii="Garamond" w:eastAsia="Times New Roman" w:hAnsi="Garamond" w:cs="Calibri"/>
          <w:kern w:val="0"/>
          <w:lang w:eastAsia="nl-NL"/>
          <w14:ligatures w14:val="none"/>
        </w:rPr>
        <w:t>Zij ontvangen wel een vergoeding voor gemaakte kosten.</w:t>
      </w:r>
      <w:r>
        <w:rPr>
          <w:rFonts w:ascii="Garamond" w:eastAsia="Times New Roman" w:hAnsi="Garamond" w:cs="Calibri"/>
          <w:kern w:val="0"/>
          <w:lang w:eastAsia="nl-NL"/>
          <w14:ligatures w14:val="none"/>
        </w:rPr>
        <w:t xml:space="preserve"> </w:t>
      </w:r>
    </w:p>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 xml:space="preserve">Het bestuur heeft daarnaast algemene bestuursleden, die de overige bestuursleden ondersteunen hetzij in verband met een specifieke expertise (zoals communicatie) of in verband met werkzaamheden die de overige bestuursleden niet op zich kunnen nemen. </w:t>
      </w:r>
    </w:p>
    <w:p w:rsidR="00783F7D" w:rsidRPr="00783F7D" w:rsidRDefault="00783F7D" w:rsidP="00783F7D">
      <w:pPr>
        <w:pStyle w:val="Kop2"/>
        <w:rPr>
          <w:rFonts w:ascii="Times New Roman" w:eastAsia="Times New Roman" w:hAnsi="Times New Roman" w:cs="Times New Roman"/>
          <w:b/>
          <w:bCs/>
          <w:lang w:eastAsia="nl-NL"/>
        </w:rPr>
      </w:pPr>
      <w:r w:rsidRPr="00783F7D">
        <w:rPr>
          <w:rFonts w:eastAsia="Times New Roman"/>
          <w:b/>
          <w:bCs/>
          <w:lang w:eastAsia="nl-NL"/>
        </w:rPr>
        <w:t xml:space="preserve">Uitvoering van het beleid </w:t>
      </w:r>
    </w:p>
    <w:p w:rsidR="00783F7D" w:rsidRPr="00783F7D" w:rsidRDefault="00783F7D" w:rsidP="00783F7D">
      <w:pPr>
        <w:spacing w:before="100" w:beforeAutospacing="1" w:after="100" w:afterAutospacing="1"/>
        <w:rPr>
          <w:rFonts w:ascii="Times New Roman" w:eastAsia="Times New Roman" w:hAnsi="Times New Roman" w:cs="Times New Roman"/>
          <w:kern w:val="0"/>
          <w:lang w:eastAsia="nl-NL"/>
          <w14:ligatures w14:val="none"/>
        </w:rPr>
      </w:pPr>
      <w:r w:rsidRPr="00783F7D">
        <w:rPr>
          <w:rStyle w:val="Kop2Char"/>
          <w:lang w:eastAsia="nl-NL"/>
        </w:rPr>
        <w:t>Afdelingen</w:t>
      </w:r>
      <w:r w:rsidRPr="00783F7D">
        <w:rPr>
          <w:rFonts w:ascii="Calibri" w:eastAsia="Times New Roman" w:hAnsi="Calibri" w:cs="Calibri"/>
          <w:kern w:val="0"/>
          <w:lang w:eastAsia="nl-NL"/>
          <w14:ligatures w14:val="none"/>
        </w:rPr>
        <w:br/>
      </w:r>
      <w:r w:rsidRPr="00783F7D">
        <w:rPr>
          <w:rFonts w:ascii="Garamond" w:eastAsia="Times New Roman" w:hAnsi="Garamond" w:cs="Calibri"/>
          <w:kern w:val="0"/>
          <w:lang w:eastAsia="nl-NL"/>
          <w14:ligatures w14:val="none"/>
        </w:rPr>
        <w:t xml:space="preserve">De vereniging heeft </w:t>
      </w:r>
      <w:r w:rsidR="00054A00">
        <w:rPr>
          <w:rFonts w:ascii="Garamond" w:eastAsia="Times New Roman" w:hAnsi="Garamond" w:cs="Calibri"/>
          <w:kern w:val="0"/>
          <w:lang w:eastAsia="nl-NL"/>
          <w14:ligatures w14:val="none"/>
        </w:rPr>
        <w:t>18</w:t>
      </w:r>
      <w:r w:rsidRPr="00783F7D">
        <w:rPr>
          <w:rFonts w:ascii="Garamond" w:eastAsia="Times New Roman" w:hAnsi="Garamond" w:cs="Calibri"/>
          <w:kern w:val="0"/>
          <w:lang w:eastAsia="nl-NL"/>
          <w14:ligatures w14:val="none"/>
        </w:rPr>
        <w:t xml:space="preserve"> afdelingen. Elke afdeling benoemt uit haar midden een bestuur. Leden van de afdelingen zijn als zodanig ook lid van de vereniging. De afdelingen zijn belast met de inning van de contributie, het begeleiden van vrouwen die handgemaakte artikelen vervaardigen en het verkopen van deze artikelen. Tevens begeleiden de afdelingsbesturen de vrouwen die een bijdrage uit het Tesselschade Studiefonds en ZVF ontvangen. Een afgevaardigde van iedere afdeling is statutair verplicht de vergadering van de Raad van Afgevaardigden bij te wonen. Een afdeling is vrij om vrouwen financië</w:t>
      </w:r>
      <w:r w:rsidRPr="00783F7D">
        <w:rPr>
          <w:rFonts w:ascii="Times New Roman" w:eastAsia="Times New Roman" w:hAnsi="Times New Roman" w:cs="Times New Roman"/>
          <w:kern w:val="0"/>
          <w:lang w:eastAsia="nl-NL"/>
          <w14:ligatures w14:val="none"/>
        </w:rPr>
        <w:t>l</w:t>
      </w:r>
      <w:r w:rsidRPr="00783F7D">
        <w:rPr>
          <w:rFonts w:ascii="Garamond" w:eastAsia="Times New Roman" w:hAnsi="Garamond" w:cs="Calibri"/>
          <w:kern w:val="0"/>
          <w:lang w:eastAsia="nl-NL"/>
          <w14:ligatures w14:val="none"/>
        </w:rPr>
        <w:t>e ondersteuning te geven als bijdrage in studiekosten volgens de richtlijnen van het Tesselschade Studiefonds. Iedere afdeling is statutair verplicht voor 1 april van ieder jaar een financieel jaarverslag alsmede een administratief jaarverslag aan te leveren aan het Bestuur van de vereniging.</w:t>
      </w:r>
      <w:r w:rsidRPr="00783F7D">
        <w:rPr>
          <w:rFonts w:ascii="Calibri" w:eastAsia="Times New Roman" w:hAnsi="Calibri" w:cs="Calibri"/>
          <w:kern w:val="0"/>
          <w:lang w:eastAsia="nl-NL"/>
          <w14:ligatures w14:val="none"/>
        </w:rPr>
        <w:t xml:space="preserve"> </w:t>
      </w:r>
    </w:p>
    <w:p w:rsidR="00783F7D" w:rsidRDefault="00783F7D" w:rsidP="00783F7D">
      <w:pPr>
        <w:pStyle w:val="Kop2"/>
        <w:rPr>
          <w:rFonts w:eastAsia="Times New Roman"/>
          <w:sz w:val="24"/>
          <w:szCs w:val="24"/>
          <w:lang w:eastAsia="nl-NL"/>
        </w:rPr>
      </w:pPr>
      <w:r w:rsidRPr="00783F7D">
        <w:rPr>
          <w:rFonts w:eastAsia="Times New Roman"/>
          <w:sz w:val="24"/>
          <w:szCs w:val="24"/>
          <w:lang w:eastAsia="nl-NL"/>
        </w:rPr>
        <w:t xml:space="preserve">Organisatiestructuur </w:t>
      </w:r>
    </w:p>
    <w:p w:rsidR="00783F7D" w:rsidRPr="00783F7D" w:rsidRDefault="00783F7D" w:rsidP="00783F7D">
      <w:pPr>
        <w:rPr>
          <w:lang w:eastAsia="nl-NL"/>
        </w:rPr>
      </w:pPr>
      <w:r>
        <w:rPr>
          <w:noProof/>
        </w:rPr>
        <w:drawing>
          <wp:anchor distT="0" distB="0" distL="114300" distR="114300" simplePos="0" relativeHeight="251658240" behindDoc="0" locked="0" layoutInCell="1" allowOverlap="1" wp14:anchorId="03D8408D">
            <wp:simplePos x="0" y="0"/>
            <wp:positionH relativeFrom="column">
              <wp:posOffset>-2328</wp:posOffset>
            </wp:positionH>
            <wp:positionV relativeFrom="paragraph">
              <wp:posOffset>127847</wp:posOffset>
            </wp:positionV>
            <wp:extent cx="3526846" cy="4453466"/>
            <wp:effectExtent l="0" t="0" r="3810" b="4445"/>
            <wp:wrapNone/>
            <wp:docPr id="9" name="Drawing 9" descr="c18233dc1b3a5e819c711692adef18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8233dc1b3a5e819c711692adef18e4.png"/>
                    <pic:cNvPicPr>
                      <a:picLocks noChangeAspect="1"/>
                    </pic:cNvPicPr>
                  </pic:nvPicPr>
                  <pic:blipFill rotWithShape="1">
                    <a:blip r:embed="rId5">
                      <a:extLst>
                        <a:ext uri="{28A0092B-C50C-407E-A947-70E740481C1C}">
                          <a14:useLocalDpi xmlns:a14="http://schemas.microsoft.com/office/drawing/2010/main" val="0"/>
                        </a:ext>
                      </a:extLst>
                    </a:blip>
                    <a:srcRect t="10988"/>
                    <a:stretch/>
                  </pic:blipFill>
                  <pic:spPr bwMode="auto">
                    <a:xfrm>
                      <a:off x="0" y="0"/>
                      <a:ext cx="3543101" cy="44739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3F7D" w:rsidRDefault="00783F7D" w:rsidP="00783F7D">
      <w:pPr>
        <w:rPr>
          <w:rFonts w:ascii="Times New Roman" w:eastAsia="Times New Roman" w:hAnsi="Times New Roman" w:cs="Times New Roman"/>
          <w:kern w:val="0"/>
          <w:lang w:eastAsia="nl-NL"/>
          <w14:ligatures w14:val="none"/>
        </w:rPr>
      </w:pPr>
    </w:p>
    <w:p w:rsidR="00783F7D" w:rsidRDefault="00783F7D" w:rsidP="00783F7D">
      <w:pPr>
        <w:rPr>
          <w:rFonts w:ascii="Times New Roman" w:eastAsia="Times New Roman" w:hAnsi="Times New Roman" w:cs="Times New Roman"/>
          <w:kern w:val="0"/>
          <w:lang w:eastAsia="nl-NL"/>
          <w14:ligatures w14:val="none"/>
        </w:rPr>
      </w:pPr>
    </w:p>
    <w:p w:rsidR="00783F7D" w:rsidRDefault="00783F7D" w:rsidP="00783F7D">
      <w:pPr>
        <w:rPr>
          <w:rFonts w:ascii="Times New Roman" w:eastAsia="Times New Roman" w:hAnsi="Times New Roman" w:cs="Times New Roman"/>
          <w:kern w:val="0"/>
          <w:lang w:eastAsia="nl-NL"/>
          <w14:ligatures w14:val="none"/>
        </w:rPr>
      </w:pPr>
    </w:p>
    <w:p w:rsidR="00783F7D" w:rsidRPr="00783F7D" w:rsidRDefault="00783F7D" w:rsidP="00783F7D">
      <w:pPr>
        <w:rPr>
          <w:rFonts w:ascii="Times New Roman" w:eastAsia="Times New Roman" w:hAnsi="Times New Roman" w:cs="Times New Roman"/>
          <w:kern w:val="0"/>
          <w:lang w:eastAsia="nl-NL"/>
          <w14:ligatures w14:val="none"/>
        </w:rPr>
      </w:pPr>
      <w:r w:rsidRPr="00783F7D">
        <w:rPr>
          <w:rFonts w:ascii="Calibri" w:eastAsia="Times New Roman" w:hAnsi="Calibri" w:cs="Calibri"/>
          <w:kern w:val="0"/>
          <w:sz w:val="16"/>
          <w:szCs w:val="16"/>
          <w:lang w:eastAsia="nl-NL"/>
          <w14:ligatures w14:val="none"/>
        </w:rPr>
        <w:t xml:space="preserve"> </w:t>
      </w: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rsidP="00783F7D">
      <w:pPr>
        <w:pStyle w:val="Kop2"/>
        <w:rPr>
          <w:rFonts w:eastAsia="Times New Roman"/>
          <w:sz w:val="24"/>
          <w:szCs w:val="24"/>
          <w:lang w:eastAsia="nl-NL"/>
        </w:rPr>
      </w:pPr>
    </w:p>
    <w:p w:rsidR="00783F7D" w:rsidRDefault="00783F7D">
      <w:pPr>
        <w:rPr>
          <w:rFonts w:asciiTheme="majorHAnsi" w:eastAsia="Times New Roman" w:hAnsiTheme="majorHAnsi" w:cstheme="majorBidi"/>
          <w:color w:val="2F5496" w:themeColor="accent1" w:themeShade="BF"/>
          <w:lang w:eastAsia="nl-NL"/>
        </w:rPr>
      </w:pPr>
      <w:r>
        <w:rPr>
          <w:rFonts w:eastAsia="Times New Roman"/>
          <w:lang w:eastAsia="nl-NL"/>
        </w:rPr>
        <w:br w:type="page"/>
      </w:r>
    </w:p>
    <w:p w:rsidR="00783F7D" w:rsidRPr="00783F7D" w:rsidRDefault="00783F7D" w:rsidP="00783F7D">
      <w:pPr>
        <w:pStyle w:val="Kop2"/>
        <w:rPr>
          <w:rFonts w:ascii="Times New Roman" w:eastAsia="Times New Roman" w:hAnsi="Times New Roman" w:cs="Times New Roman"/>
          <w:sz w:val="24"/>
          <w:szCs w:val="24"/>
          <w:lang w:eastAsia="nl-NL"/>
        </w:rPr>
      </w:pPr>
      <w:r w:rsidRPr="00783F7D">
        <w:rPr>
          <w:rFonts w:eastAsia="Times New Roman"/>
          <w:sz w:val="24"/>
          <w:szCs w:val="24"/>
          <w:lang w:eastAsia="nl-NL"/>
        </w:rPr>
        <w:lastRenderedPageBreak/>
        <w:t xml:space="preserve">Fondsen/Commissies </w:t>
      </w:r>
    </w:p>
    <w:p w:rsidR="00783F7D" w:rsidRPr="00783F7D" w:rsidRDefault="00783F7D" w:rsidP="00783F7D">
      <w:pPr>
        <w:pStyle w:val="Geenafstand"/>
        <w:rPr>
          <w:rFonts w:ascii="Garamond" w:hAnsi="Garamond" w:cs="Times New Roman"/>
          <w:lang w:eastAsia="nl-NL"/>
        </w:rPr>
      </w:pPr>
      <w:r w:rsidRPr="00783F7D">
        <w:rPr>
          <w:rFonts w:ascii="Garamond" w:hAnsi="Garamond"/>
          <w:lang w:eastAsia="nl-NL"/>
        </w:rPr>
        <w:t xml:space="preserve">De vereniging kent 2 fondsen en 1 kleiner fonds. De 2 (hoofd) fondsen zijn: Het Tesselschade Studiefonds en het Zegers </w:t>
      </w:r>
      <w:proofErr w:type="spellStart"/>
      <w:r w:rsidRPr="00783F7D">
        <w:rPr>
          <w:rFonts w:ascii="Garamond" w:hAnsi="Garamond"/>
          <w:lang w:eastAsia="nl-NL"/>
        </w:rPr>
        <w:t>Veeckensfonds</w:t>
      </w:r>
      <w:proofErr w:type="spellEnd"/>
      <w:r w:rsidRPr="00783F7D">
        <w:rPr>
          <w:rFonts w:ascii="Garamond" w:hAnsi="Garamond"/>
          <w:lang w:eastAsia="nl-NL"/>
        </w:rPr>
        <w:t>. Het kleine fonds is het Fonds Behoud oude Handwerktechnieken. De commissies van het Tesselschade studiefonds en het ZVF beslissen over de besteding van de beschikbare gelden van het desbetreffende fond. Beide fondsen hebben vastgelegde criteria waaraan door aanvraagsters voldaan moet worden alvorens men in aanmerking kan komen voor een uitkering van een van beide fondsen. Uitsluitend via deze fondsen keert de landelijke vereniging geld uit.</w:t>
      </w:r>
      <w:r w:rsidRPr="00783F7D">
        <w:rPr>
          <w:rFonts w:ascii="Garamond" w:hAnsi="Garamond"/>
          <w:lang w:eastAsia="nl-NL"/>
        </w:rPr>
        <w:br/>
        <w:t xml:space="preserve">Daarnaast is er een klein fonds: Fonds Behoud Oude Handwerktechnieken. De uitkeringen en (project)aanvragen lopen via het landelijk bestuur.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Fonts w:ascii="Garamond" w:eastAsia="Times New Roman" w:hAnsi="Garamond" w:cs="Calibri"/>
          <w:kern w:val="0"/>
          <w:lang w:eastAsia="nl-NL"/>
          <w14:ligatures w14:val="none"/>
        </w:rPr>
        <w:t xml:space="preserve">De vereniging heeft daarnaast nog de volgende commissies. De Gouden draad commissie, een Websitecommissie, een </w:t>
      </w:r>
      <w:proofErr w:type="gramStart"/>
      <w:r w:rsidRPr="00783F7D">
        <w:rPr>
          <w:rFonts w:ascii="Garamond" w:eastAsia="Times New Roman" w:hAnsi="Garamond" w:cs="Calibri"/>
          <w:kern w:val="0"/>
          <w:lang w:eastAsia="nl-NL"/>
          <w14:ligatures w14:val="none"/>
        </w:rPr>
        <w:t>PR commissie</w:t>
      </w:r>
      <w:proofErr w:type="gramEnd"/>
      <w:r w:rsidRPr="00783F7D">
        <w:rPr>
          <w:rFonts w:ascii="Garamond" w:eastAsia="Times New Roman" w:hAnsi="Garamond" w:cs="Calibri"/>
          <w:kern w:val="0"/>
          <w:lang w:eastAsia="nl-NL"/>
          <w14:ligatures w14:val="none"/>
        </w:rPr>
        <w:t xml:space="preserve"> en commissie voor de ledenadministratie. De Gouden draad commissie heeft tot taak het contact en de onderlinge samenwerking van de verkooppunten en afdelingen te bevorderen. De commissie heeft tevens tot taak te bevorderen dat handwerktechnieken worden bewaard. De Websitecommissie heeft tot taak het beheren en onderhouden van de website van de vereniging. Zij heeft tevens tot taak het gebruik ervan te optimaliseren, zodat interne en externe partijen de website als een goed toegankelijk en goed functionerend communicatiemiddel beschouwen.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Fonts w:ascii="Garamond" w:eastAsia="Times New Roman" w:hAnsi="Garamond" w:cs="Calibri"/>
          <w:kern w:val="0"/>
          <w:lang w:eastAsia="nl-NL"/>
          <w14:ligatures w14:val="none"/>
        </w:rPr>
        <w:t xml:space="preserve">De ledenadministratiecommissie houdt zich bezig met het bijhouden van de centrale ledenadministratie. De commissies zijn ingesteld door het Bestuur en vallen onder de directe verantwoordelijk hiervan. </w:t>
      </w:r>
    </w:p>
    <w:p w:rsidR="00783F7D" w:rsidRPr="00783F7D" w:rsidRDefault="00783F7D" w:rsidP="00783F7D">
      <w:pPr>
        <w:pStyle w:val="Kop2"/>
        <w:rPr>
          <w:rFonts w:ascii="Times New Roman" w:eastAsia="Times New Roman" w:hAnsi="Times New Roman" w:cs="Times New Roman"/>
          <w:lang w:eastAsia="nl-NL"/>
        </w:rPr>
      </w:pPr>
      <w:r w:rsidRPr="00783F7D">
        <w:rPr>
          <w:rFonts w:eastAsia="Times New Roman"/>
          <w:lang w:eastAsia="nl-NL"/>
        </w:rPr>
        <w:t xml:space="preserve">Uitkeringen Beleid </w:t>
      </w:r>
    </w:p>
    <w:p w:rsidR="00783F7D" w:rsidRPr="00783F7D" w:rsidRDefault="00783F7D" w:rsidP="00783F7D">
      <w:p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Voorwaarden om in aanmerking te komen voor een Tesselschade Studiefonds uitkering:</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Het Tesselschade Studiefonds ondersteunt uitsluitend vrouwen;</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De opleiding wordt gevolgd bij een officieel door het Rijk erkende instelling (diverse niveaus en richtingen zijn mogelijk);</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Studenten die bij aanvang van de studie ouder zijn dan 30 jaar komen niet in aanmerking voor ondersteuning voor het eerste studiejaar. Wanneer het eerste jaar met goed gevolg is afgesloten kan alsnog een aanvraag voor ondersteuning gedaan worden;</w:t>
      </w:r>
    </w:p>
    <w:p w:rsidR="00783F7D" w:rsidRPr="00783F7D" w:rsidRDefault="00783F7D" w:rsidP="00783F7D">
      <w:pPr>
        <w:pStyle w:val="Lijstalinea"/>
        <w:numPr>
          <w:ilvl w:val="0"/>
          <w:numId w:val="4"/>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Belangrijk bij de acceptatieprocedure is het arbeidsperspectief van de opleiding; Het Tesselschade Studiefonds verstrekt jaarlijks maximaal het collegegeld zoals dat voor het betreffende studiejaar is vastgesteld.</w:t>
      </w:r>
    </w:p>
    <w:p w:rsidR="00783F7D" w:rsidRPr="00783F7D" w:rsidRDefault="00783F7D" w:rsidP="00783F7D">
      <w:pPr>
        <w:rPr>
          <w:rFonts w:ascii="Garamond" w:eastAsia="Times New Roman" w:hAnsi="Garamond" w:cs="Times New Roman"/>
          <w:kern w:val="0"/>
          <w:lang w:eastAsia="nl-NL"/>
          <w14:ligatures w14:val="none"/>
        </w:rPr>
      </w:pPr>
    </w:p>
    <w:p w:rsidR="00783F7D" w:rsidRPr="00783F7D" w:rsidRDefault="00783F7D" w:rsidP="00783F7D">
      <w:p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 xml:space="preserve">Voorwaarden om in aanmerking te komen voor een </w:t>
      </w:r>
      <w:proofErr w:type="gramStart"/>
      <w:r w:rsidRPr="00783F7D">
        <w:rPr>
          <w:rFonts w:ascii="Garamond" w:eastAsia="Times New Roman" w:hAnsi="Garamond" w:cs="Times New Roman"/>
          <w:kern w:val="0"/>
          <w:lang w:eastAsia="nl-NL"/>
          <w14:ligatures w14:val="none"/>
        </w:rPr>
        <w:t>ZVF uitkering</w:t>
      </w:r>
      <w:proofErr w:type="gramEnd"/>
      <w:r w:rsidRPr="00783F7D">
        <w:rPr>
          <w:rFonts w:ascii="Garamond" w:eastAsia="Times New Roman" w:hAnsi="Garamond" w:cs="Times New Roman"/>
          <w:kern w:val="0"/>
          <w:lang w:eastAsia="nl-NL"/>
          <w14:ligatures w14:val="none"/>
        </w:rPr>
        <w:t>:</w:t>
      </w:r>
    </w:p>
    <w:p w:rsidR="00783F7D" w:rsidRPr="00783F7D" w:rsidRDefault="00783F7D" w:rsidP="00783F7D">
      <w:pPr>
        <w:pStyle w:val="Lijstalinea"/>
        <w:numPr>
          <w:ilvl w:val="0"/>
          <w:numId w:val="5"/>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 xml:space="preserve">Het Zegers </w:t>
      </w:r>
      <w:proofErr w:type="spellStart"/>
      <w:r w:rsidRPr="00783F7D">
        <w:rPr>
          <w:rFonts w:ascii="Garamond" w:eastAsia="Times New Roman" w:hAnsi="Garamond" w:cs="Times New Roman"/>
          <w:kern w:val="0"/>
          <w:lang w:eastAsia="nl-NL"/>
          <w14:ligatures w14:val="none"/>
        </w:rPr>
        <w:t>Veeckensfonds</w:t>
      </w:r>
      <w:proofErr w:type="spellEnd"/>
      <w:r w:rsidRPr="00783F7D">
        <w:rPr>
          <w:rFonts w:ascii="Garamond" w:eastAsia="Times New Roman" w:hAnsi="Garamond" w:cs="Times New Roman"/>
          <w:kern w:val="0"/>
          <w:lang w:eastAsia="nl-NL"/>
          <w14:ligatures w14:val="none"/>
        </w:rPr>
        <w:t xml:space="preserve"> ondersteunt uitsluitend vrouwen;</w:t>
      </w:r>
    </w:p>
    <w:p w:rsidR="00783F7D" w:rsidRPr="00783F7D" w:rsidRDefault="00783F7D" w:rsidP="00783F7D">
      <w:pPr>
        <w:pStyle w:val="Lijstalinea"/>
        <w:numPr>
          <w:ilvl w:val="0"/>
          <w:numId w:val="5"/>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(Oud-) handwerksters of (oud-) beheerders van verkooppunten die om welke reden dan ook, niet meer, of in mindere mate van Tesselschade een vergoeding voorhandwerken ontvangen; ziekte van henzelf of naaste, ongeluk, etc.;</w:t>
      </w:r>
    </w:p>
    <w:p w:rsidR="00783F7D" w:rsidRPr="00783F7D" w:rsidRDefault="00783F7D" w:rsidP="00783F7D">
      <w:pPr>
        <w:pStyle w:val="Lijstalinea"/>
        <w:numPr>
          <w:ilvl w:val="0"/>
          <w:numId w:val="5"/>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Eenmalige tegemoetkoming in geval van niet vergoeden door verzekeraar van bv. een bril;</w:t>
      </w:r>
    </w:p>
    <w:p w:rsidR="00783F7D" w:rsidRPr="00783F7D" w:rsidRDefault="00783F7D" w:rsidP="00783F7D">
      <w:pPr>
        <w:pStyle w:val="Lijstalinea"/>
        <w:numPr>
          <w:ilvl w:val="0"/>
          <w:numId w:val="6"/>
        </w:numPr>
        <w:rPr>
          <w:rFonts w:ascii="Garamond" w:eastAsia="Times New Roman" w:hAnsi="Garamond" w:cs="Times New Roman"/>
          <w:kern w:val="0"/>
          <w:lang w:eastAsia="nl-NL"/>
          <w14:ligatures w14:val="none"/>
        </w:rPr>
      </w:pPr>
      <w:r w:rsidRPr="00783F7D">
        <w:rPr>
          <w:rFonts w:ascii="Garamond" w:eastAsia="Times New Roman" w:hAnsi="Garamond" w:cs="Times New Roman"/>
          <w:kern w:val="0"/>
          <w:lang w:eastAsia="nl-NL"/>
          <w14:ligatures w14:val="none"/>
        </w:rPr>
        <w:t>Ter voorkoming van in sociaal isolement geraken.</w:t>
      </w:r>
    </w:p>
    <w:p w:rsidR="00783F7D" w:rsidRDefault="00783F7D" w:rsidP="00783F7D">
      <w:pPr>
        <w:pStyle w:val="Kop2"/>
        <w:rPr>
          <w:rFonts w:eastAsia="Times New Roman"/>
          <w:lang w:eastAsia="nl-NL"/>
        </w:rPr>
      </w:pPr>
    </w:p>
    <w:p w:rsidR="00783F7D" w:rsidRDefault="00783F7D" w:rsidP="00783F7D">
      <w:pPr>
        <w:pStyle w:val="Kop2"/>
        <w:rPr>
          <w:rFonts w:eastAsia="Times New Roman"/>
          <w:lang w:eastAsia="nl-NL"/>
        </w:rPr>
      </w:pPr>
      <w:r w:rsidRPr="00783F7D">
        <w:rPr>
          <w:rFonts w:eastAsia="Times New Roman"/>
          <w:lang w:eastAsia="nl-NL"/>
        </w:rPr>
        <w:t>Uitkeringen van BPO en ZVF van laatste 3 jaar</w:t>
      </w:r>
    </w:p>
    <w:p w:rsidR="00783F7D" w:rsidRPr="00783F7D" w:rsidRDefault="00783F7D" w:rsidP="00783F7D">
      <w:pPr>
        <w:pStyle w:val="Kop2"/>
        <w:rPr>
          <w:rFonts w:ascii="Times New Roman" w:eastAsia="Times New Roman" w:hAnsi="Times New Roman" w:cs="Times New Roman"/>
          <w:lang w:eastAsia="nl-NL"/>
        </w:rPr>
      </w:pPr>
      <w:r w:rsidRPr="00783F7D">
        <w:rPr>
          <w:rFonts w:eastAsia="Times New Roman"/>
          <w:lang w:eastAsia="nl-NL"/>
        </w:rPr>
        <w:t xml:space="preserve"> </w:t>
      </w:r>
    </w:p>
    <w:tbl>
      <w:tblPr>
        <w:tblStyle w:val="Tabelraster"/>
        <w:tblW w:w="0" w:type="auto"/>
        <w:tblLook w:val="04A0" w:firstRow="1" w:lastRow="0" w:firstColumn="1" w:lastColumn="0" w:noHBand="0" w:noVBand="1"/>
      </w:tblPr>
      <w:tblGrid>
        <w:gridCol w:w="2689"/>
        <w:gridCol w:w="1839"/>
        <w:gridCol w:w="2266"/>
        <w:gridCol w:w="2266"/>
      </w:tblGrid>
      <w:tr w:rsidR="00B00544" w:rsidRPr="00783F7D" w:rsidTr="00CA37A7">
        <w:tc>
          <w:tcPr>
            <w:tcW w:w="268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p>
        </w:tc>
        <w:tc>
          <w:tcPr>
            <w:tcW w:w="183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2022</w:t>
            </w:r>
          </w:p>
        </w:tc>
        <w:tc>
          <w:tcPr>
            <w:tcW w:w="2266"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2023</w:t>
            </w:r>
          </w:p>
        </w:tc>
        <w:tc>
          <w:tcPr>
            <w:tcW w:w="2266"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2024</w:t>
            </w:r>
          </w:p>
        </w:tc>
      </w:tr>
      <w:tr w:rsidR="00B00544" w:rsidRPr="00783F7D" w:rsidTr="00CA37A7">
        <w:tc>
          <w:tcPr>
            <w:tcW w:w="268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Tesselschade Studiefonds</w:t>
            </w:r>
          </w:p>
        </w:tc>
        <w:tc>
          <w:tcPr>
            <w:tcW w:w="183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121.098</w:t>
            </w:r>
          </w:p>
        </w:tc>
        <w:tc>
          <w:tcPr>
            <w:tcW w:w="2266"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146.833</w:t>
            </w:r>
          </w:p>
        </w:tc>
        <w:tc>
          <w:tcPr>
            <w:tcW w:w="2266" w:type="dxa"/>
          </w:tcPr>
          <w:p w:rsidR="00B00544"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191.449</w:t>
            </w:r>
          </w:p>
        </w:tc>
      </w:tr>
      <w:tr w:rsidR="00B00544" w:rsidRPr="00783F7D" w:rsidTr="00CA37A7">
        <w:tc>
          <w:tcPr>
            <w:tcW w:w="268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ZVF</w:t>
            </w:r>
          </w:p>
        </w:tc>
        <w:tc>
          <w:tcPr>
            <w:tcW w:w="1839"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32.750</w:t>
            </w:r>
          </w:p>
        </w:tc>
        <w:tc>
          <w:tcPr>
            <w:tcW w:w="2266" w:type="dxa"/>
          </w:tcPr>
          <w:p w:rsidR="00B00544" w:rsidRPr="00783F7D"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34.450</w:t>
            </w:r>
          </w:p>
        </w:tc>
        <w:tc>
          <w:tcPr>
            <w:tcW w:w="2266" w:type="dxa"/>
          </w:tcPr>
          <w:p w:rsidR="00B00544" w:rsidRDefault="00B00544" w:rsidP="00783F7D">
            <w:pPr>
              <w:spacing w:before="100" w:beforeAutospacing="1" w:after="100" w:afterAutospacing="1"/>
              <w:rPr>
                <w:rFonts w:ascii="Garamond" w:eastAsia="Times New Roman" w:hAnsi="Garamond" w:cs="Calibri"/>
                <w:kern w:val="0"/>
                <w:lang w:eastAsia="nl-NL"/>
                <w14:ligatures w14:val="none"/>
              </w:rPr>
            </w:pPr>
            <w:r>
              <w:rPr>
                <w:rFonts w:ascii="Garamond" w:eastAsia="Times New Roman" w:hAnsi="Garamond" w:cs="Calibri"/>
                <w:kern w:val="0"/>
                <w:lang w:eastAsia="nl-NL"/>
                <w14:ligatures w14:val="none"/>
              </w:rPr>
              <w:t>29.160</w:t>
            </w:r>
          </w:p>
        </w:tc>
      </w:tr>
    </w:tbl>
    <w:p w:rsidR="00783F7D" w:rsidRDefault="00783F7D" w:rsidP="00783F7D">
      <w:pPr>
        <w:spacing w:before="100" w:beforeAutospacing="1" w:after="100" w:afterAutospacing="1"/>
        <w:rPr>
          <w:rFonts w:ascii="Calibri" w:eastAsia="Times New Roman" w:hAnsi="Calibri" w:cs="Calibri"/>
          <w:kern w:val="0"/>
          <w:lang w:eastAsia="nl-NL"/>
          <w14:ligatures w14:val="none"/>
        </w:rPr>
      </w:pPr>
    </w:p>
    <w:p w:rsidR="00783F7D" w:rsidRPr="00783F7D" w:rsidRDefault="00783F7D" w:rsidP="00783F7D">
      <w:pPr>
        <w:pStyle w:val="Kop2"/>
        <w:rPr>
          <w:rFonts w:ascii="Times New Roman" w:eastAsia="Times New Roman" w:hAnsi="Times New Roman" w:cs="Times New Roman"/>
          <w:b/>
          <w:bCs/>
          <w:lang w:eastAsia="nl-NL"/>
        </w:rPr>
      </w:pPr>
      <w:r w:rsidRPr="00783F7D">
        <w:rPr>
          <w:rFonts w:eastAsia="Times New Roman"/>
          <w:b/>
          <w:bCs/>
          <w:lang w:eastAsia="nl-NL"/>
        </w:rPr>
        <w:t xml:space="preserve">BEHEER </w:t>
      </w:r>
    </w:p>
    <w:p w:rsidR="00783F7D" w:rsidRPr="00783F7D" w:rsidRDefault="00783F7D" w:rsidP="00783F7D">
      <w:pPr>
        <w:spacing w:before="100" w:beforeAutospacing="1" w:after="100" w:afterAutospacing="1"/>
        <w:rPr>
          <w:rFonts w:ascii="Garamond" w:eastAsia="Times New Roman" w:hAnsi="Garamond" w:cs="Tahoma"/>
          <w:kern w:val="0"/>
          <w:lang w:eastAsia="nl-NL"/>
          <w14:ligatures w14:val="none"/>
        </w:rPr>
      </w:pPr>
      <w:r w:rsidRPr="00783F7D">
        <w:rPr>
          <w:rFonts w:ascii="Garamond" w:eastAsia="Times New Roman" w:hAnsi="Garamond" w:cs="Calibri"/>
          <w:kern w:val="0"/>
          <w:lang w:eastAsia="nl-NL"/>
          <w14:ligatures w14:val="none"/>
        </w:rPr>
        <w:t xml:space="preserve">Met ingang van 1 januari 2013 zijn 3 beleggingsportefeuilles samengevoegd en deze worden voortaan onder 1 beheersovereenkomst belegd door de bank </w:t>
      </w:r>
      <w:proofErr w:type="spellStart"/>
      <w:r w:rsidRPr="00783F7D">
        <w:rPr>
          <w:rFonts w:ascii="Garamond" w:eastAsia="Times New Roman" w:hAnsi="Garamond" w:cs="Calibri"/>
          <w:kern w:val="0"/>
          <w:lang w:eastAsia="nl-NL"/>
          <w14:ligatures w14:val="none"/>
        </w:rPr>
        <w:t>InsingerGilissen</w:t>
      </w:r>
      <w:proofErr w:type="spellEnd"/>
      <w:r w:rsidRPr="00783F7D">
        <w:rPr>
          <w:rFonts w:ascii="Garamond" w:eastAsia="Times New Roman" w:hAnsi="Garamond" w:cs="Calibri"/>
          <w:kern w:val="0"/>
          <w:lang w:eastAsia="nl-NL"/>
          <w14:ligatures w14:val="none"/>
        </w:rPr>
        <w:t>.</w:t>
      </w:r>
      <w:r w:rsidRPr="00783F7D">
        <w:rPr>
          <w:rFonts w:ascii="Garamond" w:eastAsia="Times New Roman" w:hAnsi="Garamond" w:cs="Tahoma"/>
          <w:kern w:val="0"/>
          <w:lang w:eastAsia="nl-NL"/>
          <w14:ligatures w14:val="none"/>
        </w:rPr>
        <w:t xml:space="preserve"> </w:t>
      </w:r>
      <w:r w:rsidRPr="00783F7D">
        <w:rPr>
          <w:rFonts w:ascii="Garamond" w:eastAsia="Times New Roman" w:hAnsi="Garamond" w:cs="Calibri"/>
          <w:kern w:val="0"/>
          <w:lang w:eastAsia="nl-NL"/>
          <w14:ligatures w14:val="none"/>
        </w:rPr>
        <w:t xml:space="preserve">Tevens werd met ingang van het boekjaar 2013 </w:t>
      </w:r>
      <w:proofErr w:type="spellStart"/>
      <w:r w:rsidRPr="00783F7D">
        <w:rPr>
          <w:rFonts w:ascii="Garamond" w:eastAsia="Times New Roman" w:hAnsi="Garamond" w:cs="Calibri"/>
          <w:kern w:val="0"/>
          <w:lang w:eastAsia="nl-NL"/>
          <w14:ligatures w14:val="none"/>
        </w:rPr>
        <w:t>één</w:t>
      </w:r>
      <w:proofErr w:type="spellEnd"/>
      <w:r w:rsidRPr="00783F7D">
        <w:rPr>
          <w:rFonts w:ascii="Garamond" w:eastAsia="Times New Roman" w:hAnsi="Garamond" w:cs="Calibri"/>
          <w:kern w:val="0"/>
          <w:lang w:eastAsia="nl-NL"/>
          <w14:ligatures w14:val="none"/>
        </w:rPr>
        <w:t xml:space="preserve"> jaarrekening opgesteld, die van de Vereniging Tesselschade-Arbeid Adelt. Op de balans hiervan zijn opgenomen als bestemmingsreserves het Tesselschade studiefonds en ZVF. </w:t>
      </w:r>
    </w:p>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 xml:space="preserve">De beleggingsresultaten en de algemene, niet directe toerekenbare kosten, worden toegerekend aan de samenstellende delen van het eigen vermogen op basis van het gemiddelde vermogen van ieder deel(fonds). Gevolg van deze werkwijze is dat ieder fonds geen ‘eigen’ beleggingen meer heeft, maar een deel heeft in de ongedeelde beleggingen en dat deze beleggingen op basis van </w:t>
      </w:r>
      <w:proofErr w:type="spellStart"/>
      <w:r w:rsidRPr="00783F7D">
        <w:rPr>
          <w:rFonts w:ascii="Garamond" w:eastAsia="Times New Roman" w:hAnsi="Garamond" w:cs="Calibri"/>
          <w:kern w:val="0"/>
          <w:lang w:eastAsia="nl-NL"/>
          <w14:ligatures w14:val="none"/>
        </w:rPr>
        <w:t>één</w:t>
      </w:r>
      <w:proofErr w:type="spellEnd"/>
      <w:r w:rsidRPr="00783F7D">
        <w:rPr>
          <w:rFonts w:ascii="Garamond" w:eastAsia="Times New Roman" w:hAnsi="Garamond" w:cs="Calibri"/>
          <w:kern w:val="0"/>
          <w:lang w:eastAsia="nl-NL"/>
          <w14:ligatures w14:val="none"/>
        </w:rPr>
        <w:t xml:space="preserve"> beleggingsovereenkomst beheerd kunnen worden. In de toelichting op de balansposten en de posten uit de staat van baten en lasten zal de toerekening uiteengezet worden. </w:t>
      </w:r>
    </w:p>
    <w:p w:rsidR="00783F7D" w:rsidRPr="00783F7D" w:rsidRDefault="00783F7D" w:rsidP="00783F7D">
      <w:pPr>
        <w:spacing w:before="100" w:beforeAutospacing="1" w:after="100" w:afterAutospacing="1"/>
        <w:rPr>
          <w:rFonts w:ascii="Garamond" w:eastAsia="Times New Roman" w:hAnsi="Garamond" w:cs="Times New Roman"/>
          <w:kern w:val="0"/>
          <w:lang w:eastAsia="nl-NL"/>
          <w14:ligatures w14:val="none"/>
        </w:rPr>
      </w:pPr>
      <w:r w:rsidRPr="00783F7D">
        <w:rPr>
          <w:rFonts w:ascii="Garamond" w:eastAsia="Times New Roman" w:hAnsi="Garamond" w:cs="Calibri"/>
          <w:kern w:val="0"/>
          <w:lang w:eastAsia="nl-NL"/>
          <w14:ligatures w14:val="none"/>
        </w:rPr>
        <w:t>Beleggingsdoelstelling: het voornaamste beleggingsdoel is om op middellange termijn (3-7 jaren) een zekere vaste kasstroom aan middelen uit de beleggingsportefeuille te ontvangen. Dit om over voldoende middelen te kunnen beschikken ten behoeve van de geldelijke ondersteuning van de fondskandidaten en de exploitatie van de vereniging.</w:t>
      </w:r>
      <w:r w:rsidRPr="00783F7D">
        <w:rPr>
          <w:rFonts w:ascii="Garamond" w:eastAsia="Times New Roman" w:hAnsi="Garamond" w:cs="Calibri"/>
          <w:kern w:val="0"/>
          <w:lang w:eastAsia="nl-NL"/>
          <w14:ligatures w14:val="none"/>
        </w:rPr>
        <w:br/>
        <w:t xml:space="preserve">De lange termijn doelstelling is beperkte groei van het vermogen. Dit is vastgelegd in het beleggingsstatuut, dit wordt iedere drie jaar geüpdatet. </w:t>
      </w:r>
    </w:p>
    <w:p w:rsidR="00783F7D" w:rsidRPr="00783F7D" w:rsidRDefault="00783F7D" w:rsidP="00783F7D">
      <w:pPr>
        <w:spacing w:before="100" w:beforeAutospacing="1" w:after="100" w:afterAutospacing="1"/>
        <w:rPr>
          <w:rFonts w:ascii="Garamond" w:eastAsia="Times New Roman" w:hAnsi="Garamond" w:cs="Calibri"/>
          <w:kern w:val="0"/>
          <w:lang w:eastAsia="nl-NL"/>
          <w14:ligatures w14:val="none"/>
        </w:rPr>
      </w:pPr>
      <w:r w:rsidRPr="00783F7D">
        <w:rPr>
          <w:rFonts w:ascii="Garamond" w:eastAsia="Times New Roman" w:hAnsi="Garamond" w:cs="Calibri"/>
          <w:kern w:val="0"/>
          <w:lang w:eastAsia="nl-NL"/>
          <w14:ligatures w14:val="none"/>
        </w:rPr>
        <w:t xml:space="preserve">Op basis van de beleggingsdoelstelling en uitgaand van minder dan gemiddelde risico acceptatie is het risicoprofiel “Gebalanceerd” vastgesteld. </w:t>
      </w:r>
    </w:p>
    <w:tbl>
      <w:tblPr>
        <w:tblStyle w:val="Tabelraster"/>
        <w:tblW w:w="0" w:type="auto"/>
        <w:tblLook w:val="04A0" w:firstRow="1" w:lastRow="0" w:firstColumn="1" w:lastColumn="0" w:noHBand="0" w:noVBand="1"/>
      </w:tblPr>
      <w:tblGrid>
        <w:gridCol w:w="2405"/>
        <w:gridCol w:w="3636"/>
        <w:gridCol w:w="3021"/>
      </w:tblGrid>
      <w:tr w:rsidR="00783F7D" w:rsidTr="00783F7D">
        <w:tc>
          <w:tcPr>
            <w:tcW w:w="2405" w:type="dxa"/>
          </w:tcPr>
          <w:p w:rsidR="00783F7D" w:rsidRPr="00783F7D" w:rsidRDefault="00783F7D" w:rsidP="00783F7D">
            <w:pPr>
              <w:rPr>
                <w:rFonts w:ascii="Garamond" w:hAnsi="Garamond"/>
                <w:lang w:eastAsia="nl-NL"/>
              </w:rPr>
            </w:pPr>
          </w:p>
        </w:tc>
        <w:tc>
          <w:tcPr>
            <w:tcW w:w="3636" w:type="dxa"/>
          </w:tcPr>
          <w:p w:rsidR="00783F7D" w:rsidRPr="00783F7D" w:rsidRDefault="00783F7D" w:rsidP="00783F7D">
            <w:pPr>
              <w:rPr>
                <w:rFonts w:ascii="Garamond" w:hAnsi="Garamond"/>
                <w:b/>
                <w:bCs/>
                <w:lang w:eastAsia="nl-NL"/>
              </w:rPr>
            </w:pPr>
            <w:r w:rsidRPr="00783F7D">
              <w:rPr>
                <w:rFonts w:ascii="Garamond" w:hAnsi="Garamond"/>
                <w:b/>
                <w:bCs/>
                <w:lang w:eastAsia="nl-NL"/>
              </w:rPr>
              <w:t>Advies</w:t>
            </w:r>
          </w:p>
        </w:tc>
        <w:tc>
          <w:tcPr>
            <w:tcW w:w="3021" w:type="dxa"/>
          </w:tcPr>
          <w:p w:rsidR="00783F7D" w:rsidRPr="00783F7D" w:rsidRDefault="00783F7D" w:rsidP="00783F7D">
            <w:pPr>
              <w:rPr>
                <w:rFonts w:ascii="Garamond" w:hAnsi="Garamond"/>
                <w:b/>
                <w:bCs/>
                <w:lang w:eastAsia="nl-NL"/>
              </w:rPr>
            </w:pPr>
            <w:r w:rsidRPr="00783F7D">
              <w:rPr>
                <w:rFonts w:ascii="Garamond" w:hAnsi="Garamond"/>
                <w:b/>
                <w:bCs/>
                <w:lang w:eastAsia="nl-NL"/>
              </w:rPr>
              <w:t>Bandbreedte</w:t>
            </w:r>
          </w:p>
        </w:tc>
      </w:tr>
      <w:tr w:rsidR="00783F7D" w:rsidTr="00783F7D">
        <w:tc>
          <w:tcPr>
            <w:tcW w:w="2405" w:type="dxa"/>
          </w:tcPr>
          <w:p w:rsidR="00783F7D" w:rsidRPr="00783F7D" w:rsidRDefault="00783F7D" w:rsidP="00783F7D">
            <w:pPr>
              <w:rPr>
                <w:rFonts w:ascii="Garamond" w:hAnsi="Garamond"/>
                <w:lang w:eastAsia="nl-NL"/>
              </w:rPr>
            </w:pPr>
            <w:r w:rsidRPr="00783F7D">
              <w:rPr>
                <w:rFonts w:ascii="Garamond" w:hAnsi="Garamond"/>
                <w:lang w:eastAsia="nl-NL"/>
              </w:rPr>
              <w:t>Aandelen</w:t>
            </w:r>
          </w:p>
        </w:tc>
        <w:tc>
          <w:tcPr>
            <w:tcW w:w="3636" w:type="dxa"/>
          </w:tcPr>
          <w:p w:rsidR="00783F7D" w:rsidRPr="00783F7D" w:rsidRDefault="00783F7D" w:rsidP="00783F7D">
            <w:pPr>
              <w:rPr>
                <w:rFonts w:ascii="Garamond" w:hAnsi="Garamond"/>
                <w:lang w:eastAsia="nl-NL"/>
              </w:rPr>
            </w:pPr>
            <w:r w:rsidRPr="00783F7D">
              <w:rPr>
                <w:rFonts w:ascii="Garamond" w:hAnsi="Garamond"/>
                <w:lang w:eastAsia="nl-NL"/>
              </w:rPr>
              <w:t>49%</w:t>
            </w:r>
          </w:p>
        </w:tc>
        <w:tc>
          <w:tcPr>
            <w:tcW w:w="3021" w:type="dxa"/>
          </w:tcPr>
          <w:p w:rsidR="00783F7D" w:rsidRPr="00783F7D" w:rsidRDefault="00783F7D" w:rsidP="00783F7D">
            <w:pPr>
              <w:rPr>
                <w:rFonts w:ascii="Garamond" w:hAnsi="Garamond"/>
                <w:lang w:eastAsia="nl-NL"/>
              </w:rPr>
            </w:pPr>
            <w:r w:rsidRPr="00783F7D">
              <w:rPr>
                <w:rFonts w:ascii="Garamond" w:eastAsia="Times New Roman" w:hAnsi="Garamond" w:cs="Calibri"/>
                <w:kern w:val="0"/>
                <w:lang w:eastAsia="nl-NL"/>
                <w14:ligatures w14:val="none"/>
              </w:rPr>
              <w:t>10% - 65%</w:t>
            </w:r>
          </w:p>
        </w:tc>
      </w:tr>
      <w:tr w:rsidR="00783F7D" w:rsidTr="00783F7D">
        <w:tc>
          <w:tcPr>
            <w:tcW w:w="2405" w:type="dxa"/>
          </w:tcPr>
          <w:p w:rsidR="00783F7D" w:rsidRPr="00783F7D" w:rsidRDefault="00783F7D" w:rsidP="00783F7D">
            <w:pPr>
              <w:rPr>
                <w:rFonts w:ascii="Garamond" w:hAnsi="Garamond"/>
                <w:lang w:eastAsia="nl-NL"/>
              </w:rPr>
            </w:pPr>
            <w:r w:rsidRPr="00783F7D">
              <w:rPr>
                <w:rFonts w:ascii="Garamond" w:hAnsi="Garamond"/>
                <w:lang w:eastAsia="nl-NL"/>
              </w:rPr>
              <w:t>Obligaties</w:t>
            </w:r>
          </w:p>
        </w:tc>
        <w:tc>
          <w:tcPr>
            <w:tcW w:w="3636" w:type="dxa"/>
          </w:tcPr>
          <w:p w:rsidR="00783F7D" w:rsidRPr="00783F7D" w:rsidRDefault="00783F7D" w:rsidP="00783F7D">
            <w:pPr>
              <w:rPr>
                <w:rFonts w:ascii="Garamond" w:hAnsi="Garamond"/>
                <w:lang w:eastAsia="nl-NL"/>
              </w:rPr>
            </w:pPr>
            <w:r w:rsidRPr="00783F7D">
              <w:rPr>
                <w:rFonts w:ascii="Garamond" w:hAnsi="Garamond"/>
                <w:lang w:eastAsia="nl-NL"/>
              </w:rPr>
              <w:t>50%</w:t>
            </w:r>
          </w:p>
        </w:tc>
        <w:tc>
          <w:tcPr>
            <w:tcW w:w="3021" w:type="dxa"/>
          </w:tcPr>
          <w:p w:rsidR="00783F7D" w:rsidRPr="00783F7D" w:rsidRDefault="00783F7D" w:rsidP="00783F7D">
            <w:pPr>
              <w:rPr>
                <w:rFonts w:ascii="Garamond" w:hAnsi="Garamond"/>
                <w:lang w:eastAsia="nl-NL"/>
              </w:rPr>
            </w:pPr>
            <w:r w:rsidRPr="00783F7D">
              <w:rPr>
                <w:rFonts w:ascii="Garamond" w:eastAsia="Times New Roman" w:hAnsi="Garamond" w:cs="Calibri"/>
                <w:kern w:val="0"/>
                <w:lang w:eastAsia="nl-NL"/>
                <w14:ligatures w14:val="none"/>
              </w:rPr>
              <w:t>20% - 60%</w:t>
            </w:r>
          </w:p>
        </w:tc>
      </w:tr>
      <w:tr w:rsidR="00783F7D" w:rsidTr="00783F7D">
        <w:tc>
          <w:tcPr>
            <w:tcW w:w="2405" w:type="dxa"/>
          </w:tcPr>
          <w:p w:rsidR="00783F7D" w:rsidRPr="00783F7D" w:rsidRDefault="00783F7D" w:rsidP="00783F7D">
            <w:pPr>
              <w:rPr>
                <w:rFonts w:ascii="Garamond" w:hAnsi="Garamond"/>
                <w:lang w:eastAsia="nl-NL"/>
              </w:rPr>
            </w:pPr>
            <w:r w:rsidRPr="00783F7D">
              <w:rPr>
                <w:rFonts w:ascii="Garamond" w:hAnsi="Garamond"/>
                <w:lang w:eastAsia="nl-NL"/>
              </w:rPr>
              <w:t>Liquiditeiten</w:t>
            </w:r>
          </w:p>
        </w:tc>
        <w:tc>
          <w:tcPr>
            <w:tcW w:w="3636" w:type="dxa"/>
          </w:tcPr>
          <w:p w:rsidR="00783F7D" w:rsidRPr="00783F7D" w:rsidRDefault="00783F7D" w:rsidP="00783F7D">
            <w:pPr>
              <w:rPr>
                <w:rFonts w:ascii="Garamond" w:hAnsi="Garamond"/>
                <w:lang w:eastAsia="nl-NL"/>
              </w:rPr>
            </w:pPr>
            <w:r w:rsidRPr="00783F7D">
              <w:rPr>
                <w:rFonts w:ascii="Garamond" w:hAnsi="Garamond"/>
                <w:lang w:eastAsia="nl-NL"/>
              </w:rPr>
              <w:t>1%</w:t>
            </w:r>
          </w:p>
        </w:tc>
        <w:tc>
          <w:tcPr>
            <w:tcW w:w="3021" w:type="dxa"/>
          </w:tcPr>
          <w:p w:rsidR="00783F7D" w:rsidRPr="00783F7D" w:rsidRDefault="00783F7D" w:rsidP="00783F7D">
            <w:pPr>
              <w:rPr>
                <w:rFonts w:ascii="Garamond" w:hAnsi="Garamond"/>
                <w:lang w:eastAsia="nl-NL"/>
              </w:rPr>
            </w:pPr>
            <w:r w:rsidRPr="00783F7D">
              <w:rPr>
                <w:rFonts w:ascii="Garamond" w:hAnsi="Garamond"/>
                <w:lang w:eastAsia="nl-NL"/>
              </w:rPr>
              <w:t>0% - 40%</w:t>
            </w:r>
          </w:p>
        </w:tc>
      </w:tr>
    </w:tbl>
    <w:p w:rsidR="00783F7D" w:rsidRPr="00783F7D" w:rsidRDefault="00783F7D" w:rsidP="00783F7D">
      <w:pPr>
        <w:rPr>
          <w:lang w:eastAsia="nl-NL"/>
        </w:rPr>
      </w:pPr>
    </w:p>
    <w:p w:rsidR="00783F7D" w:rsidRDefault="00783F7D" w:rsidP="00783F7D">
      <w:pPr>
        <w:pStyle w:val="Kop2"/>
        <w:rPr>
          <w:rFonts w:eastAsia="Times New Roman"/>
          <w:lang w:eastAsia="nl-NL"/>
        </w:rPr>
      </w:pPr>
    </w:p>
    <w:p w:rsidR="00783F7D" w:rsidRDefault="00783F7D" w:rsidP="00783F7D">
      <w:pPr>
        <w:pStyle w:val="Kop2"/>
        <w:rPr>
          <w:rFonts w:eastAsia="Times New Roman"/>
          <w:lang w:eastAsia="nl-NL"/>
        </w:rPr>
      </w:pPr>
      <w:r w:rsidRPr="00783F7D">
        <w:rPr>
          <w:rFonts w:eastAsia="Times New Roman"/>
          <w:lang w:eastAsia="nl-NL"/>
        </w:rPr>
        <w:t xml:space="preserve">Beschikken over het Tesselschade vermogen </w:t>
      </w:r>
    </w:p>
    <w:p w:rsidR="00783F7D" w:rsidRDefault="00783F7D" w:rsidP="00783F7D">
      <w:pPr>
        <w:pStyle w:val="Kop2"/>
        <w:rPr>
          <w:rFonts w:ascii="Calibri" w:eastAsia="Times New Roman" w:hAnsi="Calibri" w:cs="Calibri"/>
          <w:color w:val="auto"/>
          <w:kern w:val="0"/>
          <w:sz w:val="24"/>
          <w:szCs w:val="24"/>
          <w:lang w:eastAsia="nl-NL"/>
          <w14:ligatures w14:val="none"/>
        </w:rPr>
      </w:pPr>
      <w:r w:rsidRPr="00783F7D">
        <w:rPr>
          <w:rFonts w:ascii="Calibri" w:eastAsia="Times New Roman" w:hAnsi="Calibri" w:cs="Calibri"/>
          <w:color w:val="auto"/>
          <w:kern w:val="0"/>
          <w:sz w:val="24"/>
          <w:szCs w:val="24"/>
          <w:lang w:eastAsia="nl-NL"/>
          <w14:ligatures w14:val="none"/>
        </w:rPr>
        <w:t>Het bestuur stelt jaarlijks een (</w:t>
      </w:r>
      <w:proofErr w:type="spellStart"/>
      <w:r w:rsidRPr="00783F7D">
        <w:rPr>
          <w:rFonts w:ascii="Calibri" w:eastAsia="Times New Roman" w:hAnsi="Calibri" w:cs="Calibri"/>
          <w:color w:val="auto"/>
          <w:kern w:val="0"/>
          <w:sz w:val="24"/>
          <w:szCs w:val="24"/>
          <w:lang w:eastAsia="nl-NL"/>
          <w14:ligatures w14:val="none"/>
        </w:rPr>
        <w:t>meerjaren</w:t>
      </w:r>
      <w:proofErr w:type="spellEnd"/>
      <w:r w:rsidRPr="00783F7D">
        <w:rPr>
          <w:rFonts w:ascii="Calibri" w:eastAsia="Times New Roman" w:hAnsi="Calibri" w:cs="Calibri"/>
          <w:color w:val="auto"/>
          <w:kern w:val="0"/>
          <w:sz w:val="24"/>
          <w:szCs w:val="24"/>
          <w:lang w:eastAsia="nl-NL"/>
          <w14:ligatures w14:val="none"/>
        </w:rPr>
        <w:t>)</w:t>
      </w:r>
      <w:r w:rsidR="00B00544">
        <w:rPr>
          <w:rFonts w:ascii="Calibri" w:eastAsia="Times New Roman" w:hAnsi="Calibri" w:cs="Calibri"/>
          <w:color w:val="auto"/>
          <w:kern w:val="0"/>
          <w:sz w:val="24"/>
          <w:szCs w:val="24"/>
          <w:lang w:eastAsia="nl-NL"/>
          <w14:ligatures w14:val="none"/>
        </w:rPr>
        <w:t xml:space="preserve"> </w:t>
      </w:r>
      <w:r w:rsidRPr="00783F7D">
        <w:rPr>
          <w:rFonts w:ascii="Calibri" w:eastAsia="Times New Roman" w:hAnsi="Calibri" w:cs="Calibri"/>
          <w:color w:val="auto"/>
          <w:kern w:val="0"/>
          <w:sz w:val="24"/>
          <w:szCs w:val="24"/>
          <w:lang w:eastAsia="nl-NL"/>
          <w14:ligatures w14:val="none"/>
        </w:rPr>
        <w:t>begroting op en stelt het maximumbedrag aan uit te keren toelagen vast. Dit gebeurt op basis van de hoogte van de uitkeringen van voorgaande jaren en de te verwachten aanvragen voor het toekomstige jaar. Tevens wordt rekening gehouden met het rendement op het belegde vermogen en de ontvangen giften. Het totaal belegd vermogen bedraagt per 1 januari 202</w:t>
      </w:r>
      <w:r w:rsidR="00B00544">
        <w:rPr>
          <w:rFonts w:ascii="Calibri" w:eastAsia="Times New Roman" w:hAnsi="Calibri" w:cs="Calibri"/>
          <w:color w:val="auto"/>
          <w:kern w:val="0"/>
          <w:sz w:val="24"/>
          <w:szCs w:val="24"/>
          <w:lang w:eastAsia="nl-NL"/>
          <w14:ligatures w14:val="none"/>
        </w:rPr>
        <w:t>5</w:t>
      </w:r>
      <w:r w:rsidRPr="00783F7D">
        <w:rPr>
          <w:rFonts w:ascii="Calibri" w:eastAsia="Times New Roman" w:hAnsi="Calibri" w:cs="Calibri"/>
          <w:color w:val="auto"/>
          <w:kern w:val="0"/>
          <w:sz w:val="24"/>
          <w:szCs w:val="24"/>
          <w:lang w:eastAsia="nl-NL"/>
          <w14:ligatures w14:val="none"/>
        </w:rPr>
        <w:t xml:space="preserve"> €</w:t>
      </w:r>
      <w:r w:rsidR="00B00544">
        <w:rPr>
          <w:rFonts w:ascii="Calibri" w:eastAsia="Times New Roman" w:hAnsi="Calibri" w:cs="Calibri"/>
          <w:color w:val="auto"/>
          <w:kern w:val="0"/>
          <w:sz w:val="24"/>
          <w:szCs w:val="24"/>
          <w:lang w:eastAsia="nl-NL"/>
          <w14:ligatures w14:val="none"/>
        </w:rPr>
        <w:t xml:space="preserve"> </w:t>
      </w:r>
      <w:proofErr w:type="gramStart"/>
      <w:r w:rsidR="00B00544">
        <w:rPr>
          <w:rFonts w:ascii="Calibri" w:eastAsia="Times New Roman" w:hAnsi="Calibri" w:cs="Calibri"/>
          <w:color w:val="auto"/>
          <w:kern w:val="0"/>
          <w:sz w:val="24"/>
          <w:szCs w:val="24"/>
          <w:lang w:eastAsia="nl-NL"/>
          <w14:ligatures w14:val="none"/>
        </w:rPr>
        <w:t>2.518.865,-</w:t>
      </w:r>
      <w:proofErr w:type="gramEnd"/>
    </w:p>
    <w:p w:rsidR="00783F7D" w:rsidRPr="00783F7D" w:rsidRDefault="00783F7D" w:rsidP="00783F7D">
      <w:pPr>
        <w:spacing w:before="100" w:beforeAutospacing="1" w:after="100" w:afterAutospacing="1"/>
        <w:rPr>
          <w:rFonts w:ascii="Calibri" w:eastAsia="Times New Roman" w:hAnsi="Calibri" w:cs="Calibri"/>
          <w:kern w:val="0"/>
          <w:lang w:eastAsia="nl-NL"/>
          <w14:ligatures w14:val="none"/>
        </w:rPr>
      </w:pPr>
      <w:r w:rsidRPr="00783F7D">
        <w:rPr>
          <w:rFonts w:ascii="Calibri" w:eastAsia="Times New Roman" w:hAnsi="Calibri" w:cs="Calibri"/>
          <w:kern w:val="0"/>
          <w:lang w:eastAsia="nl-NL"/>
          <w14:ligatures w14:val="none"/>
        </w:rPr>
        <w:t xml:space="preserve">Bank </w:t>
      </w:r>
      <w:proofErr w:type="spellStart"/>
      <w:r w:rsidRPr="00783F7D">
        <w:rPr>
          <w:rFonts w:ascii="Calibri" w:eastAsia="Times New Roman" w:hAnsi="Calibri" w:cs="Calibri"/>
          <w:kern w:val="0"/>
          <w:lang w:eastAsia="nl-NL"/>
          <w14:ligatures w14:val="none"/>
        </w:rPr>
        <w:t>InsingerGilissen</w:t>
      </w:r>
      <w:proofErr w:type="spellEnd"/>
      <w:r w:rsidRPr="00783F7D">
        <w:rPr>
          <w:rFonts w:ascii="Calibri" w:eastAsia="Times New Roman" w:hAnsi="Calibri" w:cs="Calibri"/>
          <w:kern w:val="0"/>
          <w:lang w:eastAsia="nl-NL"/>
          <w14:ligatures w14:val="none"/>
        </w:rPr>
        <w:t xml:space="preserve"> te Amsterdam, is vermogensbeheerder van de vereniging. De vereniging hanteert een middellange termijnvisie, met risicomijdende beleggingen en instandhouding van het vermogen als doelstelling om zo aan de financiële verplichtingen te kunnen blijven voldoen. De jaarrekening van de vereniging wordt opgesteld door Maas Accountants BV te Leidschendam. Bij ontbinding zullen de eigendommen en baten van de vereniging zoveel mogelijk worden aangewend tot een gelijksoortig doel als door de vereniging is beoogd voor zover niet door schenkers of erflaters daarover voor zodanig geval anders mocht zijn beschikt. (Dit is conform art. 31 statuten van de statuten van de vereniging). </w:t>
      </w:r>
    </w:p>
    <w:sectPr w:rsidR="00783F7D" w:rsidRPr="00783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70A"/>
    <w:multiLevelType w:val="hybridMultilevel"/>
    <w:tmpl w:val="8D22E3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3E65B0"/>
    <w:multiLevelType w:val="hybridMultilevel"/>
    <w:tmpl w:val="A0488D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204588"/>
    <w:multiLevelType w:val="hybridMultilevel"/>
    <w:tmpl w:val="5D3C62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D9769B"/>
    <w:multiLevelType w:val="multilevel"/>
    <w:tmpl w:val="C28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335A8F"/>
    <w:multiLevelType w:val="hybridMultilevel"/>
    <w:tmpl w:val="2C4A8F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8A13C1"/>
    <w:multiLevelType w:val="hybridMultilevel"/>
    <w:tmpl w:val="C7EC2560"/>
    <w:lvl w:ilvl="0" w:tplc="B49E865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593707449">
    <w:abstractNumId w:val="3"/>
  </w:num>
  <w:num w:numId="2" w16cid:durableId="9376496">
    <w:abstractNumId w:val="1"/>
  </w:num>
  <w:num w:numId="3" w16cid:durableId="1667053663">
    <w:abstractNumId w:val="5"/>
  </w:num>
  <w:num w:numId="4" w16cid:durableId="2103604221">
    <w:abstractNumId w:val="0"/>
  </w:num>
  <w:num w:numId="5" w16cid:durableId="304553433">
    <w:abstractNumId w:val="4"/>
  </w:num>
  <w:num w:numId="6" w16cid:durableId="404189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7D"/>
    <w:rsid w:val="00054A00"/>
    <w:rsid w:val="00783F7D"/>
    <w:rsid w:val="00B00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D061"/>
  <w15:chartTrackingRefBased/>
  <w15:docId w15:val="{4D2C77E8-414F-FD4D-B236-12CEBEE2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3F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83F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83F7D"/>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Kop1Char">
    <w:name w:val="Kop 1 Char"/>
    <w:basedOn w:val="Standaardalinea-lettertype"/>
    <w:link w:val="Kop1"/>
    <w:uiPriority w:val="9"/>
    <w:rsid w:val="00783F7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83F7D"/>
    <w:pPr>
      <w:ind w:left="720"/>
      <w:contextualSpacing/>
    </w:pPr>
  </w:style>
  <w:style w:type="character" w:customStyle="1" w:styleId="Kop2Char">
    <w:name w:val="Kop 2 Char"/>
    <w:basedOn w:val="Standaardalinea-lettertype"/>
    <w:link w:val="Kop2"/>
    <w:uiPriority w:val="9"/>
    <w:rsid w:val="00783F7D"/>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783F7D"/>
  </w:style>
  <w:style w:type="table" w:styleId="Tabelraster">
    <w:name w:val="Table Grid"/>
    <w:basedOn w:val="Standaardtabel"/>
    <w:uiPriority w:val="39"/>
    <w:rsid w:val="0078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6227">
      <w:bodyDiv w:val="1"/>
      <w:marLeft w:val="0"/>
      <w:marRight w:val="0"/>
      <w:marTop w:val="0"/>
      <w:marBottom w:val="0"/>
      <w:divBdr>
        <w:top w:val="none" w:sz="0" w:space="0" w:color="auto"/>
        <w:left w:val="none" w:sz="0" w:space="0" w:color="auto"/>
        <w:bottom w:val="none" w:sz="0" w:space="0" w:color="auto"/>
        <w:right w:val="none" w:sz="0" w:space="0" w:color="auto"/>
      </w:divBdr>
      <w:divsChild>
        <w:div w:id="1028719033">
          <w:marLeft w:val="0"/>
          <w:marRight w:val="0"/>
          <w:marTop w:val="0"/>
          <w:marBottom w:val="0"/>
          <w:divBdr>
            <w:top w:val="none" w:sz="0" w:space="0" w:color="auto"/>
            <w:left w:val="none" w:sz="0" w:space="0" w:color="auto"/>
            <w:bottom w:val="none" w:sz="0" w:space="0" w:color="auto"/>
            <w:right w:val="none" w:sz="0" w:space="0" w:color="auto"/>
          </w:divBdr>
          <w:divsChild>
            <w:div w:id="1467821508">
              <w:marLeft w:val="0"/>
              <w:marRight w:val="0"/>
              <w:marTop w:val="0"/>
              <w:marBottom w:val="0"/>
              <w:divBdr>
                <w:top w:val="none" w:sz="0" w:space="0" w:color="auto"/>
                <w:left w:val="none" w:sz="0" w:space="0" w:color="auto"/>
                <w:bottom w:val="none" w:sz="0" w:space="0" w:color="auto"/>
                <w:right w:val="none" w:sz="0" w:space="0" w:color="auto"/>
              </w:divBdr>
              <w:divsChild>
                <w:div w:id="5964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2757">
      <w:bodyDiv w:val="1"/>
      <w:marLeft w:val="0"/>
      <w:marRight w:val="0"/>
      <w:marTop w:val="0"/>
      <w:marBottom w:val="0"/>
      <w:divBdr>
        <w:top w:val="none" w:sz="0" w:space="0" w:color="auto"/>
        <w:left w:val="none" w:sz="0" w:space="0" w:color="auto"/>
        <w:bottom w:val="none" w:sz="0" w:space="0" w:color="auto"/>
        <w:right w:val="none" w:sz="0" w:space="0" w:color="auto"/>
      </w:divBdr>
      <w:divsChild>
        <w:div w:id="808520326">
          <w:marLeft w:val="0"/>
          <w:marRight w:val="0"/>
          <w:marTop w:val="0"/>
          <w:marBottom w:val="0"/>
          <w:divBdr>
            <w:top w:val="none" w:sz="0" w:space="0" w:color="auto"/>
            <w:left w:val="none" w:sz="0" w:space="0" w:color="auto"/>
            <w:bottom w:val="none" w:sz="0" w:space="0" w:color="auto"/>
            <w:right w:val="none" w:sz="0" w:space="0" w:color="auto"/>
          </w:divBdr>
          <w:divsChild>
            <w:div w:id="1724714281">
              <w:marLeft w:val="0"/>
              <w:marRight w:val="0"/>
              <w:marTop w:val="0"/>
              <w:marBottom w:val="0"/>
              <w:divBdr>
                <w:top w:val="none" w:sz="0" w:space="0" w:color="auto"/>
                <w:left w:val="none" w:sz="0" w:space="0" w:color="auto"/>
                <w:bottom w:val="none" w:sz="0" w:space="0" w:color="auto"/>
                <w:right w:val="none" w:sz="0" w:space="0" w:color="auto"/>
              </w:divBdr>
              <w:divsChild>
                <w:div w:id="887378932">
                  <w:marLeft w:val="0"/>
                  <w:marRight w:val="0"/>
                  <w:marTop w:val="0"/>
                  <w:marBottom w:val="0"/>
                  <w:divBdr>
                    <w:top w:val="none" w:sz="0" w:space="0" w:color="auto"/>
                    <w:left w:val="none" w:sz="0" w:space="0" w:color="auto"/>
                    <w:bottom w:val="none" w:sz="0" w:space="0" w:color="auto"/>
                    <w:right w:val="none" w:sz="0" w:space="0" w:color="auto"/>
                  </w:divBdr>
                </w:div>
              </w:divsChild>
            </w:div>
            <w:div w:id="331295273">
              <w:marLeft w:val="0"/>
              <w:marRight w:val="0"/>
              <w:marTop w:val="0"/>
              <w:marBottom w:val="0"/>
              <w:divBdr>
                <w:top w:val="none" w:sz="0" w:space="0" w:color="auto"/>
                <w:left w:val="none" w:sz="0" w:space="0" w:color="auto"/>
                <w:bottom w:val="none" w:sz="0" w:space="0" w:color="auto"/>
                <w:right w:val="none" w:sz="0" w:space="0" w:color="auto"/>
              </w:divBdr>
              <w:divsChild>
                <w:div w:id="1691683907">
                  <w:marLeft w:val="0"/>
                  <w:marRight w:val="0"/>
                  <w:marTop w:val="0"/>
                  <w:marBottom w:val="0"/>
                  <w:divBdr>
                    <w:top w:val="none" w:sz="0" w:space="0" w:color="auto"/>
                    <w:left w:val="none" w:sz="0" w:space="0" w:color="auto"/>
                    <w:bottom w:val="none" w:sz="0" w:space="0" w:color="auto"/>
                    <w:right w:val="none" w:sz="0" w:space="0" w:color="auto"/>
                  </w:divBdr>
                </w:div>
                <w:div w:id="1862356888">
                  <w:marLeft w:val="0"/>
                  <w:marRight w:val="0"/>
                  <w:marTop w:val="0"/>
                  <w:marBottom w:val="0"/>
                  <w:divBdr>
                    <w:top w:val="none" w:sz="0" w:space="0" w:color="auto"/>
                    <w:left w:val="none" w:sz="0" w:space="0" w:color="auto"/>
                    <w:bottom w:val="none" w:sz="0" w:space="0" w:color="auto"/>
                    <w:right w:val="none" w:sz="0" w:space="0" w:color="auto"/>
                  </w:divBdr>
                </w:div>
              </w:divsChild>
            </w:div>
            <w:div w:id="1096437512">
              <w:marLeft w:val="0"/>
              <w:marRight w:val="0"/>
              <w:marTop w:val="0"/>
              <w:marBottom w:val="0"/>
              <w:divBdr>
                <w:top w:val="none" w:sz="0" w:space="0" w:color="auto"/>
                <w:left w:val="none" w:sz="0" w:space="0" w:color="auto"/>
                <w:bottom w:val="none" w:sz="0" w:space="0" w:color="auto"/>
                <w:right w:val="none" w:sz="0" w:space="0" w:color="auto"/>
              </w:divBdr>
              <w:divsChild>
                <w:div w:id="1400635841">
                  <w:marLeft w:val="0"/>
                  <w:marRight w:val="0"/>
                  <w:marTop w:val="0"/>
                  <w:marBottom w:val="0"/>
                  <w:divBdr>
                    <w:top w:val="none" w:sz="0" w:space="0" w:color="auto"/>
                    <w:left w:val="none" w:sz="0" w:space="0" w:color="auto"/>
                    <w:bottom w:val="none" w:sz="0" w:space="0" w:color="auto"/>
                    <w:right w:val="none" w:sz="0" w:space="0" w:color="auto"/>
                  </w:divBdr>
                </w:div>
              </w:divsChild>
            </w:div>
            <w:div w:id="302580757">
              <w:marLeft w:val="0"/>
              <w:marRight w:val="0"/>
              <w:marTop w:val="0"/>
              <w:marBottom w:val="0"/>
              <w:divBdr>
                <w:top w:val="none" w:sz="0" w:space="0" w:color="auto"/>
                <w:left w:val="none" w:sz="0" w:space="0" w:color="auto"/>
                <w:bottom w:val="none" w:sz="0" w:space="0" w:color="auto"/>
                <w:right w:val="none" w:sz="0" w:space="0" w:color="auto"/>
              </w:divBdr>
              <w:divsChild>
                <w:div w:id="16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5890">
      <w:bodyDiv w:val="1"/>
      <w:marLeft w:val="0"/>
      <w:marRight w:val="0"/>
      <w:marTop w:val="0"/>
      <w:marBottom w:val="0"/>
      <w:divBdr>
        <w:top w:val="none" w:sz="0" w:space="0" w:color="auto"/>
        <w:left w:val="none" w:sz="0" w:space="0" w:color="auto"/>
        <w:bottom w:val="none" w:sz="0" w:space="0" w:color="auto"/>
        <w:right w:val="none" w:sz="0" w:space="0" w:color="auto"/>
      </w:divBdr>
      <w:divsChild>
        <w:div w:id="753623703">
          <w:marLeft w:val="0"/>
          <w:marRight w:val="0"/>
          <w:marTop w:val="0"/>
          <w:marBottom w:val="0"/>
          <w:divBdr>
            <w:top w:val="none" w:sz="0" w:space="0" w:color="auto"/>
            <w:left w:val="none" w:sz="0" w:space="0" w:color="auto"/>
            <w:bottom w:val="none" w:sz="0" w:space="0" w:color="auto"/>
            <w:right w:val="none" w:sz="0" w:space="0" w:color="auto"/>
          </w:divBdr>
          <w:divsChild>
            <w:div w:id="1941988680">
              <w:marLeft w:val="0"/>
              <w:marRight w:val="0"/>
              <w:marTop w:val="0"/>
              <w:marBottom w:val="0"/>
              <w:divBdr>
                <w:top w:val="none" w:sz="0" w:space="0" w:color="auto"/>
                <w:left w:val="none" w:sz="0" w:space="0" w:color="auto"/>
                <w:bottom w:val="none" w:sz="0" w:space="0" w:color="auto"/>
                <w:right w:val="none" w:sz="0" w:space="0" w:color="auto"/>
              </w:divBdr>
              <w:divsChild>
                <w:div w:id="644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7060">
      <w:bodyDiv w:val="1"/>
      <w:marLeft w:val="0"/>
      <w:marRight w:val="0"/>
      <w:marTop w:val="0"/>
      <w:marBottom w:val="0"/>
      <w:divBdr>
        <w:top w:val="none" w:sz="0" w:space="0" w:color="auto"/>
        <w:left w:val="none" w:sz="0" w:space="0" w:color="auto"/>
        <w:bottom w:val="none" w:sz="0" w:space="0" w:color="auto"/>
        <w:right w:val="none" w:sz="0" w:space="0" w:color="auto"/>
      </w:divBdr>
      <w:divsChild>
        <w:div w:id="600652686">
          <w:marLeft w:val="0"/>
          <w:marRight w:val="0"/>
          <w:marTop w:val="0"/>
          <w:marBottom w:val="0"/>
          <w:divBdr>
            <w:top w:val="none" w:sz="0" w:space="0" w:color="auto"/>
            <w:left w:val="none" w:sz="0" w:space="0" w:color="auto"/>
            <w:bottom w:val="none" w:sz="0" w:space="0" w:color="auto"/>
            <w:right w:val="none" w:sz="0" w:space="0" w:color="auto"/>
          </w:divBdr>
          <w:divsChild>
            <w:div w:id="1506630089">
              <w:marLeft w:val="0"/>
              <w:marRight w:val="0"/>
              <w:marTop w:val="0"/>
              <w:marBottom w:val="0"/>
              <w:divBdr>
                <w:top w:val="none" w:sz="0" w:space="0" w:color="auto"/>
                <w:left w:val="none" w:sz="0" w:space="0" w:color="auto"/>
                <w:bottom w:val="none" w:sz="0" w:space="0" w:color="auto"/>
                <w:right w:val="none" w:sz="0" w:space="0" w:color="auto"/>
              </w:divBdr>
              <w:divsChild>
                <w:div w:id="10326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959">
          <w:marLeft w:val="0"/>
          <w:marRight w:val="0"/>
          <w:marTop w:val="0"/>
          <w:marBottom w:val="0"/>
          <w:divBdr>
            <w:top w:val="none" w:sz="0" w:space="0" w:color="auto"/>
            <w:left w:val="none" w:sz="0" w:space="0" w:color="auto"/>
            <w:bottom w:val="none" w:sz="0" w:space="0" w:color="auto"/>
            <w:right w:val="none" w:sz="0" w:space="0" w:color="auto"/>
          </w:divBdr>
          <w:divsChild>
            <w:div w:id="486677228">
              <w:marLeft w:val="0"/>
              <w:marRight w:val="0"/>
              <w:marTop w:val="0"/>
              <w:marBottom w:val="0"/>
              <w:divBdr>
                <w:top w:val="none" w:sz="0" w:space="0" w:color="auto"/>
                <w:left w:val="none" w:sz="0" w:space="0" w:color="auto"/>
                <w:bottom w:val="none" w:sz="0" w:space="0" w:color="auto"/>
                <w:right w:val="none" w:sz="0" w:space="0" w:color="auto"/>
              </w:divBdr>
              <w:divsChild>
                <w:div w:id="12407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361">
          <w:marLeft w:val="0"/>
          <w:marRight w:val="0"/>
          <w:marTop w:val="0"/>
          <w:marBottom w:val="0"/>
          <w:divBdr>
            <w:top w:val="none" w:sz="0" w:space="0" w:color="auto"/>
            <w:left w:val="none" w:sz="0" w:space="0" w:color="auto"/>
            <w:bottom w:val="none" w:sz="0" w:space="0" w:color="auto"/>
            <w:right w:val="none" w:sz="0" w:space="0" w:color="auto"/>
          </w:divBdr>
          <w:divsChild>
            <w:div w:id="1759212772">
              <w:marLeft w:val="0"/>
              <w:marRight w:val="0"/>
              <w:marTop w:val="0"/>
              <w:marBottom w:val="0"/>
              <w:divBdr>
                <w:top w:val="none" w:sz="0" w:space="0" w:color="auto"/>
                <w:left w:val="none" w:sz="0" w:space="0" w:color="auto"/>
                <w:bottom w:val="none" w:sz="0" w:space="0" w:color="auto"/>
                <w:right w:val="none" w:sz="0" w:space="0" w:color="auto"/>
              </w:divBdr>
              <w:divsChild>
                <w:div w:id="1198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2063">
          <w:marLeft w:val="0"/>
          <w:marRight w:val="0"/>
          <w:marTop w:val="0"/>
          <w:marBottom w:val="0"/>
          <w:divBdr>
            <w:top w:val="none" w:sz="0" w:space="0" w:color="auto"/>
            <w:left w:val="none" w:sz="0" w:space="0" w:color="auto"/>
            <w:bottom w:val="none" w:sz="0" w:space="0" w:color="auto"/>
            <w:right w:val="none" w:sz="0" w:space="0" w:color="auto"/>
          </w:divBdr>
          <w:divsChild>
            <w:div w:id="557254074">
              <w:marLeft w:val="0"/>
              <w:marRight w:val="0"/>
              <w:marTop w:val="0"/>
              <w:marBottom w:val="0"/>
              <w:divBdr>
                <w:top w:val="none" w:sz="0" w:space="0" w:color="auto"/>
                <w:left w:val="none" w:sz="0" w:space="0" w:color="auto"/>
                <w:bottom w:val="none" w:sz="0" w:space="0" w:color="auto"/>
                <w:right w:val="none" w:sz="0" w:space="0" w:color="auto"/>
              </w:divBdr>
              <w:divsChild>
                <w:div w:id="922951162">
                  <w:marLeft w:val="0"/>
                  <w:marRight w:val="0"/>
                  <w:marTop w:val="0"/>
                  <w:marBottom w:val="0"/>
                  <w:divBdr>
                    <w:top w:val="none" w:sz="0" w:space="0" w:color="auto"/>
                    <w:left w:val="none" w:sz="0" w:space="0" w:color="auto"/>
                    <w:bottom w:val="none" w:sz="0" w:space="0" w:color="auto"/>
                    <w:right w:val="none" w:sz="0" w:space="0" w:color="auto"/>
                  </w:divBdr>
                </w:div>
              </w:divsChild>
            </w:div>
            <w:div w:id="1544168434">
              <w:marLeft w:val="0"/>
              <w:marRight w:val="0"/>
              <w:marTop w:val="0"/>
              <w:marBottom w:val="0"/>
              <w:divBdr>
                <w:top w:val="none" w:sz="0" w:space="0" w:color="auto"/>
                <w:left w:val="none" w:sz="0" w:space="0" w:color="auto"/>
                <w:bottom w:val="none" w:sz="0" w:space="0" w:color="auto"/>
                <w:right w:val="none" w:sz="0" w:space="0" w:color="auto"/>
              </w:divBdr>
              <w:divsChild>
                <w:div w:id="1236864959">
                  <w:marLeft w:val="0"/>
                  <w:marRight w:val="0"/>
                  <w:marTop w:val="0"/>
                  <w:marBottom w:val="0"/>
                  <w:divBdr>
                    <w:top w:val="none" w:sz="0" w:space="0" w:color="auto"/>
                    <w:left w:val="none" w:sz="0" w:space="0" w:color="auto"/>
                    <w:bottom w:val="none" w:sz="0" w:space="0" w:color="auto"/>
                    <w:right w:val="none" w:sz="0" w:space="0" w:color="auto"/>
                  </w:divBdr>
                </w:div>
                <w:div w:id="276528016">
                  <w:marLeft w:val="0"/>
                  <w:marRight w:val="0"/>
                  <w:marTop w:val="0"/>
                  <w:marBottom w:val="0"/>
                  <w:divBdr>
                    <w:top w:val="none" w:sz="0" w:space="0" w:color="auto"/>
                    <w:left w:val="none" w:sz="0" w:space="0" w:color="auto"/>
                    <w:bottom w:val="none" w:sz="0" w:space="0" w:color="auto"/>
                    <w:right w:val="none" w:sz="0" w:space="0" w:color="auto"/>
                  </w:divBdr>
                </w:div>
                <w:div w:id="11076741">
                  <w:marLeft w:val="0"/>
                  <w:marRight w:val="0"/>
                  <w:marTop w:val="0"/>
                  <w:marBottom w:val="0"/>
                  <w:divBdr>
                    <w:top w:val="none" w:sz="0" w:space="0" w:color="auto"/>
                    <w:left w:val="none" w:sz="0" w:space="0" w:color="auto"/>
                    <w:bottom w:val="none" w:sz="0" w:space="0" w:color="auto"/>
                    <w:right w:val="none" w:sz="0" w:space="0" w:color="auto"/>
                  </w:divBdr>
                </w:div>
              </w:divsChild>
            </w:div>
            <w:div w:id="1347055303">
              <w:marLeft w:val="0"/>
              <w:marRight w:val="0"/>
              <w:marTop w:val="0"/>
              <w:marBottom w:val="0"/>
              <w:divBdr>
                <w:top w:val="none" w:sz="0" w:space="0" w:color="auto"/>
                <w:left w:val="none" w:sz="0" w:space="0" w:color="auto"/>
                <w:bottom w:val="none" w:sz="0" w:space="0" w:color="auto"/>
                <w:right w:val="none" w:sz="0" w:space="0" w:color="auto"/>
              </w:divBdr>
              <w:divsChild>
                <w:div w:id="2135171585">
                  <w:marLeft w:val="0"/>
                  <w:marRight w:val="0"/>
                  <w:marTop w:val="0"/>
                  <w:marBottom w:val="0"/>
                  <w:divBdr>
                    <w:top w:val="none" w:sz="0" w:space="0" w:color="auto"/>
                    <w:left w:val="none" w:sz="0" w:space="0" w:color="auto"/>
                    <w:bottom w:val="none" w:sz="0" w:space="0" w:color="auto"/>
                    <w:right w:val="none" w:sz="0" w:space="0" w:color="auto"/>
                  </w:divBdr>
                </w:div>
                <w:div w:id="421876911">
                  <w:marLeft w:val="0"/>
                  <w:marRight w:val="0"/>
                  <w:marTop w:val="0"/>
                  <w:marBottom w:val="0"/>
                  <w:divBdr>
                    <w:top w:val="none" w:sz="0" w:space="0" w:color="auto"/>
                    <w:left w:val="none" w:sz="0" w:space="0" w:color="auto"/>
                    <w:bottom w:val="none" w:sz="0" w:space="0" w:color="auto"/>
                    <w:right w:val="none" w:sz="0" w:space="0" w:color="auto"/>
                  </w:divBdr>
                </w:div>
              </w:divsChild>
            </w:div>
            <w:div w:id="1478642746">
              <w:marLeft w:val="0"/>
              <w:marRight w:val="0"/>
              <w:marTop w:val="0"/>
              <w:marBottom w:val="0"/>
              <w:divBdr>
                <w:top w:val="none" w:sz="0" w:space="0" w:color="auto"/>
                <w:left w:val="none" w:sz="0" w:space="0" w:color="auto"/>
                <w:bottom w:val="none" w:sz="0" w:space="0" w:color="auto"/>
                <w:right w:val="none" w:sz="0" w:space="0" w:color="auto"/>
              </w:divBdr>
              <w:divsChild>
                <w:div w:id="17434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9477">
          <w:marLeft w:val="0"/>
          <w:marRight w:val="0"/>
          <w:marTop w:val="0"/>
          <w:marBottom w:val="0"/>
          <w:divBdr>
            <w:top w:val="none" w:sz="0" w:space="0" w:color="auto"/>
            <w:left w:val="none" w:sz="0" w:space="0" w:color="auto"/>
            <w:bottom w:val="none" w:sz="0" w:space="0" w:color="auto"/>
            <w:right w:val="none" w:sz="0" w:space="0" w:color="auto"/>
          </w:divBdr>
          <w:divsChild>
            <w:div w:id="438724763">
              <w:marLeft w:val="0"/>
              <w:marRight w:val="0"/>
              <w:marTop w:val="0"/>
              <w:marBottom w:val="0"/>
              <w:divBdr>
                <w:top w:val="none" w:sz="0" w:space="0" w:color="auto"/>
                <w:left w:val="none" w:sz="0" w:space="0" w:color="auto"/>
                <w:bottom w:val="none" w:sz="0" w:space="0" w:color="auto"/>
                <w:right w:val="none" w:sz="0" w:space="0" w:color="auto"/>
              </w:divBdr>
              <w:divsChild>
                <w:div w:id="2012367087">
                  <w:marLeft w:val="0"/>
                  <w:marRight w:val="0"/>
                  <w:marTop w:val="0"/>
                  <w:marBottom w:val="0"/>
                  <w:divBdr>
                    <w:top w:val="none" w:sz="0" w:space="0" w:color="auto"/>
                    <w:left w:val="none" w:sz="0" w:space="0" w:color="auto"/>
                    <w:bottom w:val="none" w:sz="0" w:space="0" w:color="auto"/>
                    <w:right w:val="none" w:sz="0" w:space="0" w:color="auto"/>
                  </w:divBdr>
                </w:div>
              </w:divsChild>
            </w:div>
            <w:div w:id="2045978235">
              <w:marLeft w:val="0"/>
              <w:marRight w:val="0"/>
              <w:marTop w:val="0"/>
              <w:marBottom w:val="0"/>
              <w:divBdr>
                <w:top w:val="none" w:sz="0" w:space="0" w:color="auto"/>
                <w:left w:val="none" w:sz="0" w:space="0" w:color="auto"/>
                <w:bottom w:val="none" w:sz="0" w:space="0" w:color="auto"/>
                <w:right w:val="none" w:sz="0" w:space="0" w:color="auto"/>
              </w:divBdr>
              <w:divsChild>
                <w:div w:id="998315595">
                  <w:marLeft w:val="0"/>
                  <w:marRight w:val="0"/>
                  <w:marTop w:val="0"/>
                  <w:marBottom w:val="0"/>
                  <w:divBdr>
                    <w:top w:val="none" w:sz="0" w:space="0" w:color="auto"/>
                    <w:left w:val="none" w:sz="0" w:space="0" w:color="auto"/>
                    <w:bottom w:val="none" w:sz="0" w:space="0" w:color="auto"/>
                    <w:right w:val="none" w:sz="0" w:space="0" w:color="auto"/>
                  </w:divBdr>
                </w:div>
                <w:div w:id="1039471587">
                  <w:marLeft w:val="0"/>
                  <w:marRight w:val="0"/>
                  <w:marTop w:val="0"/>
                  <w:marBottom w:val="0"/>
                  <w:divBdr>
                    <w:top w:val="none" w:sz="0" w:space="0" w:color="auto"/>
                    <w:left w:val="none" w:sz="0" w:space="0" w:color="auto"/>
                    <w:bottom w:val="none" w:sz="0" w:space="0" w:color="auto"/>
                    <w:right w:val="none" w:sz="0" w:space="0" w:color="auto"/>
                  </w:divBdr>
                </w:div>
              </w:divsChild>
            </w:div>
            <w:div w:id="1361468764">
              <w:marLeft w:val="0"/>
              <w:marRight w:val="0"/>
              <w:marTop w:val="0"/>
              <w:marBottom w:val="0"/>
              <w:divBdr>
                <w:top w:val="none" w:sz="0" w:space="0" w:color="auto"/>
                <w:left w:val="none" w:sz="0" w:space="0" w:color="auto"/>
                <w:bottom w:val="none" w:sz="0" w:space="0" w:color="auto"/>
                <w:right w:val="none" w:sz="0" w:space="0" w:color="auto"/>
              </w:divBdr>
              <w:divsChild>
                <w:div w:id="1389646896">
                  <w:marLeft w:val="0"/>
                  <w:marRight w:val="0"/>
                  <w:marTop w:val="0"/>
                  <w:marBottom w:val="0"/>
                  <w:divBdr>
                    <w:top w:val="none" w:sz="0" w:space="0" w:color="auto"/>
                    <w:left w:val="none" w:sz="0" w:space="0" w:color="auto"/>
                    <w:bottom w:val="none" w:sz="0" w:space="0" w:color="auto"/>
                    <w:right w:val="none" w:sz="0" w:space="0" w:color="auto"/>
                  </w:divBdr>
                </w:div>
              </w:divsChild>
            </w:div>
            <w:div w:id="1293367712">
              <w:marLeft w:val="0"/>
              <w:marRight w:val="0"/>
              <w:marTop w:val="0"/>
              <w:marBottom w:val="0"/>
              <w:divBdr>
                <w:top w:val="none" w:sz="0" w:space="0" w:color="auto"/>
                <w:left w:val="none" w:sz="0" w:space="0" w:color="auto"/>
                <w:bottom w:val="none" w:sz="0" w:space="0" w:color="auto"/>
                <w:right w:val="none" w:sz="0" w:space="0" w:color="auto"/>
              </w:divBdr>
              <w:divsChild>
                <w:div w:id="1211577437">
                  <w:marLeft w:val="0"/>
                  <w:marRight w:val="0"/>
                  <w:marTop w:val="0"/>
                  <w:marBottom w:val="0"/>
                  <w:divBdr>
                    <w:top w:val="none" w:sz="0" w:space="0" w:color="auto"/>
                    <w:left w:val="none" w:sz="0" w:space="0" w:color="auto"/>
                    <w:bottom w:val="none" w:sz="0" w:space="0" w:color="auto"/>
                    <w:right w:val="none" w:sz="0" w:space="0" w:color="auto"/>
                  </w:divBdr>
                </w:div>
                <w:div w:id="2029671462">
                  <w:marLeft w:val="0"/>
                  <w:marRight w:val="0"/>
                  <w:marTop w:val="0"/>
                  <w:marBottom w:val="0"/>
                  <w:divBdr>
                    <w:top w:val="none" w:sz="0" w:space="0" w:color="auto"/>
                    <w:left w:val="none" w:sz="0" w:space="0" w:color="auto"/>
                    <w:bottom w:val="none" w:sz="0" w:space="0" w:color="auto"/>
                    <w:right w:val="none" w:sz="0" w:space="0" w:color="auto"/>
                  </w:divBdr>
                </w:div>
              </w:divsChild>
            </w:div>
            <w:div w:id="730077007">
              <w:marLeft w:val="0"/>
              <w:marRight w:val="0"/>
              <w:marTop w:val="0"/>
              <w:marBottom w:val="0"/>
              <w:divBdr>
                <w:top w:val="none" w:sz="0" w:space="0" w:color="auto"/>
                <w:left w:val="none" w:sz="0" w:space="0" w:color="auto"/>
                <w:bottom w:val="none" w:sz="0" w:space="0" w:color="auto"/>
                <w:right w:val="none" w:sz="0" w:space="0" w:color="auto"/>
              </w:divBdr>
              <w:divsChild>
                <w:div w:id="10307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6746">
          <w:marLeft w:val="0"/>
          <w:marRight w:val="0"/>
          <w:marTop w:val="0"/>
          <w:marBottom w:val="0"/>
          <w:divBdr>
            <w:top w:val="none" w:sz="0" w:space="0" w:color="auto"/>
            <w:left w:val="none" w:sz="0" w:space="0" w:color="auto"/>
            <w:bottom w:val="none" w:sz="0" w:space="0" w:color="auto"/>
            <w:right w:val="none" w:sz="0" w:space="0" w:color="auto"/>
          </w:divBdr>
          <w:divsChild>
            <w:div w:id="1817912643">
              <w:marLeft w:val="0"/>
              <w:marRight w:val="0"/>
              <w:marTop w:val="0"/>
              <w:marBottom w:val="0"/>
              <w:divBdr>
                <w:top w:val="none" w:sz="0" w:space="0" w:color="auto"/>
                <w:left w:val="none" w:sz="0" w:space="0" w:color="auto"/>
                <w:bottom w:val="none" w:sz="0" w:space="0" w:color="auto"/>
                <w:right w:val="none" w:sz="0" w:space="0" w:color="auto"/>
              </w:divBdr>
              <w:divsChild>
                <w:div w:id="1359114771">
                  <w:marLeft w:val="0"/>
                  <w:marRight w:val="0"/>
                  <w:marTop w:val="0"/>
                  <w:marBottom w:val="0"/>
                  <w:divBdr>
                    <w:top w:val="none" w:sz="0" w:space="0" w:color="auto"/>
                    <w:left w:val="none" w:sz="0" w:space="0" w:color="auto"/>
                    <w:bottom w:val="none" w:sz="0" w:space="0" w:color="auto"/>
                    <w:right w:val="none" w:sz="0" w:space="0" w:color="auto"/>
                  </w:divBdr>
                </w:div>
              </w:divsChild>
            </w:div>
            <w:div w:id="2016420320">
              <w:marLeft w:val="0"/>
              <w:marRight w:val="0"/>
              <w:marTop w:val="0"/>
              <w:marBottom w:val="0"/>
              <w:divBdr>
                <w:top w:val="none" w:sz="0" w:space="0" w:color="auto"/>
                <w:left w:val="none" w:sz="0" w:space="0" w:color="auto"/>
                <w:bottom w:val="none" w:sz="0" w:space="0" w:color="auto"/>
                <w:right w:val="none" w:sz="0" w:space="0" w:color="auto"/>
              </w:divBdr>
              <w:divsChild>
                <w:div w:id="489490505">
                  <w:marLeft w:val="0"/>
                  <w:marRight w:val="0"/>
                  <w:marTop w:val="0"/>
                  <w:marBottom w:val="0"/>
                  <w:divBdr>
                    <w:top w:val="none" w:sz="0" w:space="0" w:color="auto"/>
                    <w:left w:val="none" w:sz="0" w:space="0" w:color="auto"/>
                    <w:bottom w:val="none" w:sz="0" w:space="0" w:color="auto"/>
                    <w:right w:val="none" w:sz="0" w:space="0" w:color="auto"/>
                  </w:divBdr>
                </w:div>
                <w:div w:id="1362559896">
                  <w:marLeft w:val="0"/>
                  <w:marRight w:val="0"/>
                  <w:marTop w:val="0"/>
                  <w:marBottom w:val="0"/>
                  <w:divBdr>
                    <w:top w:val="none" w:sz="0" w:space="0" w:color="auto"/>
                    <w:left w:val="none" w:sz="0" w:space="0" w:color="auto"/>
                    <w:bottom w:val="none" w:sz="0" w:space="0" w:color="auto"/>
                    <w:right w:val="none" w:sz="0" w:space="0" w:color="auto"/>
                  </w:divBdr>
                </w:div>
              </w:divsChild>
            </w:div>
            <w:div w:id="2035498427">
              <w:marLeft w:val="0"/>
              <w:marRight w:val="0"/>
              <w:marTop w:val="0"/>
              <w:marBottom w:val="0"/>
              <w:divBdr>
                <w:top w:val="none" w:sz="0" w:space="0" w:color="auto"/>
                <w:left w:val="none" w:sz="0" w:space="0" w:color="auto"/>
                <w:bottom w:val="none" w:sz="0" w:space="0" w:color="auto"/>
                <w:right w:val="none" w:sz="0" w:space="0" w:color="auto"/>
              </w:divBdr>
              <w:divsChild>
                <w:div w:id="5030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2151</Words>
  <Characters>11834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Afryea Uiterloo</dc:creator>
  <cp:keywords/>
  <dc:description/>
  <cp:lastModifiedBy>Afryea Uiterloo</cp:lastModifiedBy>
  <cp:revision>2</cp:revision>
  <dcterms:created xsi:type="dcterms:W3CDTF">2025-07-01T05:31:00Z</dcterms:created>
  <dcterms:modified xsi:type="dcterms:W3CDTF">2025-07-01T05:31:00Z</dcterms:modified>
</cp:coreProperties>
</file>